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0C1FC6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__________2022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920AF0">
        <w:rPr>
          <w:sz w:val="26"/>
          <w:szCs w:val="26"/>
        </w:rPr>
        <w:t>21</w:t>
      </w:r>
      <w:r w:rsidR="00A42748">
        <w:rPr>
          <w:sz w:val="26"/>
          <w:szCs w:val="26"/>
        </w:rPr>
        <w:t>.12</w:t>
      </w:r>
      <w:r w:rsidR="00D26861">
        <w:rPr>
          <w:sz w:val="26"/>
          <w:szCs w:val="26"/>
        </w:rPr>
        <w:t xml:space="preserve">.2021 № </w:t>
      </w:r>
      <w:r w:rsidR="00A76B73">
        <w:rPr>
          <w:color w:val="FF0000"/>
          <w:sz w:val="26"/>
          <w:szCs w:val="26"/>
        </w:rPr>
        <w:t>32</w:t>
      </w:r>
      <w:r w:rsidR="00920AF0">
        <w:rPr>
          <w:color w:val="FF0000"/>
          <w:sz w:val="26"/>
          <w:szCs w:val="26"/>
        </w:rPr>
        <w:t>4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 xml:space="preserve">а) позиции, </w:t>
      </w:r>
      <w:r w:rsidR="009E05A7" w:rsidRPr="00FE48EE">
        <w:rPr>
          <w:sz w:val="26"/>
          <w:szCs w:val="26"/>
        </w:rPr>
        <w:t>касающ</w:t>
      </w:r>
      <w:r w:rsidR="009E05A7">
        <w:rPr>
          <w:sz w:val="26"/>
          <w:szCs w:val="26"/>
        </w:rPr>
        <w:t>иеся целевых показателей, в части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совокупных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поступлений</w:t>
      </w:r>
      <w:r w:rsidR="009E05A7" w:rsidRPr="008B17C0">
        <w:rPr>
          <w:sz w:val="26"/>
          <w:szCs w:val="26"/>
        </w:rPr>
        <w:t xml:space="preserve"> в бюджет муниципального обра</w:t>
      </w:r>
      <w:r w:rsidR="009E05A7">
        <w:rPr>
          <w:sz w:val="26"/>
          <w:szCs w:val="26"/>
        </w:rPr>
        <w:t>зования г.Саяногорск, полученных</w:t>
      </w:r>
      <w:r w:rsidR="009E05A7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9E05A7">
        <w:rPr>
          <w:sz w:val="26"/>
          <w:szCs w:val="26"/>
        </w:rPr>
        <w:t>влеченных в хозяйственный оборот,</w:t>
      </w:r>
      <w:r w:rsidR="009E05A7">
        <w:rPr>
          <w:color w:val="0070C0"/>
          <w:sz w:val="26"/>
          <w:szCs w:val="26"/>
        </w:rPr>
        <w:t xml:space="preserve"> </w:t>
      </w:r>
      <w:r w:rsidR="009E05A7">
        <w:rPr>
          <w:color w:val="000000" w:themeColor="text1"/>
          <w:sz w:val="26"/>
          <w:szCs w:val="26"/>
        </w:rPr>
        <w:t>и объёмов бюджетных средств,</w:t>
      </w:r>
      <w:r w:rsidR="009E05A7">
        <w:rPr>
          <w:sz w:val="26"/>
          <w:szCs w:val="26"/>
        </w:rPr>
        <w:t xml:space="preserve"> изложить в следующей</w:t>
      </w:r>
      <w:r w:rsidR="009E05A7" w:rsidRPr="00FE48EE">
        <w:rPr>
          <w:sz w:val="26"/>
          <w:szCs w:val="26"/>
        </w:rPr>
        <w:t xml:space="preserve">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9E05A7" w:rsidRPr="008B17C0" w:rsidTr="00D018A4">
        <w:tc>
          <w:tcPr>
            <w:tcW w:w="1928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9E05A7" w:rsidRPr="008F2F79" w:rsidRDefault="00997DF0" w:rsidP="00D018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lastRenderedPageBreak/>
              <w:t>2018 год – 49 338,2 тыс. руб</w:t>
            </w:r>
            <w:r w:rsidRPr="008F2F79">
              <w:rPr>
                <w:sz w:val="26"/>
                <w:szCs w:val="26"/>
              </w:rPr>
              <w:t>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44 052,5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2020 год – 41 374,8 тыс. руб.</w:t>
            </w:r>
          </w:p>
          <w:p w:rsidR="009E05A7" w:rsidRPr="008F2F79" w:rsidRDefault="00A76B73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2021 год – 39 508,2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15339B" w:rsidP="00D018A4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2022 год – 59 145,8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2023 год – 40 843,9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2024 год – 47 292,0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="00B64F87"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DE661F">
              <w:rPr>
                <w:color w:val="FF0000"/>
                <w:sz w:val="26"/>
                <w:szCs w:val="26"/>
              </w:rPr>
              <w:t>130 6</w:t>
            </w:r>
            <w:r w:rsidR="0015339B">
              <w:rPr>
                <w:color w:val="FF0000"/>
                <w:sz w:val="26"/>
                <w:szCs w:val="26"/>
              </w:rPr>
              <w:t>3</w:t>
            </w:r>
            <w:r w:rsidR="00DE661F">
              <w:rPr>
                <w:color w:val="FF0000"/>
                <w:sz w:val="26"/>
                <w:szCs w:val="26"/>
              </w:rPr>
              <w:t>4</w:t>
            </w:r>
            <w:r w:rsidR="0015339B">
              <w:rPr>
                <w:color w:val="FF0000"/>
                <w:sz w:val="26"/>
                <w:szCs w:val="26"/>
              </w:rPr>
              <w:t>,5</w:t>
            </w:r>
            <w:r w:rsidR="00CE659E"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BE4ADC" w:rsidRPr="008F2F79" w:rsidRDefault="00BE4ADC" w:rsidP="00BE4ADC">
            <w:pPr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 xml:space="preserve">2019 год </w:t>
            </w:r>
            <w:r w:rsidR="00D20552" w:rsidRPr="008F2F79">
              <w:rPr>
                <w:color w:val="FF0000"/>
                <w:sz w:val="26"/>
                <w:szCs w:val="26"/>
              </w:rPr>
              <w:t xml:space="preserve">– 9 316,8 </w:t>
            </w:r>
            <w:r w:rsidRPr="008F2F79">
              <w:rPr>
                <w:color w:val="FF0000"/>
                <w:sz w:val="26"/>
                <w:szCs w:val="26"/>
              </w:rPr>
              <w:t>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2020 го</w:t>
            </w:r>
            <w:r w:rsidR="00D20552" w:rsidRPr="008F2F79">
              <w:rPr>
                <w:sz w:val="26"/>
                <w:szCs w:val="26"/>
              </w:rPr>
              <w:t>д – 8 794,8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</w:t>
            </w:r>
            <w:r w:rsidR="00DA68F2" w:rsidRPr="008F2F79">
              <w:rPr>
                <w:sz w:val="26"/>
                <w:szCs w:val="26"/>
              </w:rPr>
              <w:t>д – 11 697,6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2022 го</w:t>
            </w:r>
            <w:r w:rsidR="0015339B">
              <w:rPr>
                <w:sz w:val="26"/>
                <w:szCs w:val="26"/>
              </w:rPr>
              <w:t>д – 13 410,9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 w:rsidR="0015339B"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15339B" w:rsidP="00BE4A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="00BE4ADC"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6ADE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9E3A20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</w:t>
      </w:r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15339B">
        <w:rPr>
          <w:sz w:val="26"/>
          <w:szCs w:val="26"/>
        </w:rPr>
        <w:t xml:space="preserve"> «138 130,6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15339B">
        <w:rPr>
          <w:sz w:val="26"/>
          <w:szCs w:val="26"/>
        </w:rPr>
        <w:t>«130</w:t>
      </w:r>
      <w:r w:rsidR="005470E8">
        <w:rPr>
          <w:sz w:val="26"/>
          <w:szCs w:val="26"/>
        </w:rPr>
        <w:t xml:space="preserve"> </w:t>
      </w:r>
      <w:r w:rsidR="0015339B">
        <w:rPr>
          <w:sz w:val="26"/>
          <w:szCs w:val="26"/>
        </w:rPr>
        <w:t>634,5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C15814" w:rsidRPr="00EB73A7" w:rsidRDefault="00C15814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Пункт 4 таблицы №2 раздела </w:t>
      </w:r>
      <w:r>
        <w:rPr>
          <w:sz w:val="26"/>
          <w:szCs w:val="26"/>
          <w:lang w:val="en-US"/>
        </w:rPr>
        <w:t>VI</w:t>
      </w:r>
      <w:r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C15814" w:rsidRPr="003855CF" w:rsidTr="00D018A4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Ед.</w:t>
            </w:r>
          </w:p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изм.</w:t>
            </w:r>
          </w:p>
        </w:tc>
        <w:tc>
          <w:tcPr>
            <w:tcW w:w="7260" w:type="dxa"/>
            <w:gridSpan w:val="12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Плановый период по годам</w:t>
            </w:r>
          </w:p>
        </w:tc>
      </w:tr>
      <w:tr w:rsidR="00C15814" w:rsidRPr="003855CF" w:rsidTr="00D018A4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ind w:right="-44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2025</w:t>
            </w:r>
          </w:p>
        </w:tc>
      </w:tr>
      <w:tr w:rsidR="00C15814" w:rsidRPr="003855CF" w:rsidTr="00D018A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5814" w:rsidRPr="003855CF" w:rsidRDefault="007A560E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</w:t>
            </w:r>
            <w:r w:rsidR="00C15814" w:rsidRPr="003855CF">
              <w:rPr>
                <w:sz w:val="18"/>
                <w:szCs w:val="18"/>
              </w:rPr>
              <w:t>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7A560E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</w:t>
            </w:r>
            <w:r w:rsidR="00A76B73" w:rsidRPr="003855CF">
              <w:rPr>
                <w:sz w:val="18"/>
                <w:szCs w:val="18"/>
              </w:rPr>
              <w:t>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15339B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59145,8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4245E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E60BBF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E60BBF" w:rsidRDefault="00E60BBF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60BBF" w:rsidRDefault="00E60BBF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Е.Г. Ряшенцева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56BD4" w:rsidRDefault="001C3B43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Исполняющий обязанности з</w:t>
      </w:r>
      <w:r w:rsidR="00E56BD4">
        <w:rPr>
          <w:sz w:val="26"/>
          <w:szCs w:val="26"/>
        </w:rPr>
        <w:t>аместителя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Главы муниципального 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образования город Саяногорск </w:t>
      </w:r>
    </w:p>
    <w:p w:rsidR="00AF064F" w:rsidRPr="00BE4743" w:rsidRDefault="00AF064F" w:rsidP="00BE4743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по правовым вопросам </w:t>
      </w:r>
      <w:r w:rsidRPr="00BE4743">
        <w:rPr>
          <w:sz w:val="26"/>
          <w:szCs w:val="26"/>
        </w:rPr>
        <w:tab/>
      </w:r>
      <w:r w:rsidR="00BE4743">
        <w:rPr>
          <w:sz w:val="26"/>
          <w:szCs w:val="26"/>
        </w:rPr>
        <w:t xml:space="preserve">    </w:t>
      </w:r>
      <w:r w:rsidR="00E56BD4">
        <w:rPr>
          <w:sz w:val="26"/>
          <w:szCs w:val="26"/>
        </w:rPr>
        <w:t xml:space="preserve"> Л.В. Кудряшова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Исполняющий обязанности у</w:t>
      </w:r>
      <w:r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>его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делами 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                               Е.Ю. Михалева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>образования г. Саяногорск                                                                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997DF0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49588A" w:rsidRPr="00BE4743">
        <w:rPr>
          <w:sz w:val="26"/>
          <w:szCs w:val="26"/>
        </w:rPr>
        <w:t xml:space="preserve">                         </w:t>
      </w:r>
      <w:r w:rsidR="0049588A" w:rsidRPr="00BE4743">
        <w:rPr>
          <w:sz w:val="26"/>
          <w:szCs w:val="26"/>
        </w:rPr>
        <w:tab/>
      </w:r>
      <w:r w:rsidR="0049588A" w:rsidRPr="00BE4743">
        <w:rPr>
          <w:sz w:val="26"/>
          <w:szCs w:val="26"/>
        </w:rPr>
        <w:tab/>
      </w:r>
      <w:r w:rsidR="0049588A" w:rsidRPr="00BE4743">
        <w:rPr>
          <w:sz w:val="26"/>
          <w:szCs w:val="26"/>
        </w:rPr>
        <w:tab/>
      </w:r>
      <w:r w:rsidR="00997DF0">
        <w:rPr>
          <w:sz w:val="26"/>
          <w:szCs w:val="26"/>
        </w:rPr>
        <w:t xml:space="preserve">            </w:t>
      </w:r>
      <w:r w:rsidR="0049588A"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97DB4" w:rsidRPr="00BE4743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Заместитель руководителя </w:t>
      </w:r>
    </w:p>
    <w:p w:rsidR="0049588A" w:rsidRPr="00BE4743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по экономике и финансам</w:t>
      </w:r>
      <w:r w:rsidR="009B4146" w:rsidRPr="00BE4743">
        <w:rPr>
          <w:sz w:val="26"/>
          <w:szCs w:val="26"/>
        </w:rPr>
        <w:tab/>
      </w:r>
      <w:r w:rsidR="009B4146" w:rsidRPr="00BE4743">
        <w:rPr>
          <w:sz w:val="26"/>
          <w:szCs w:val="26"/>
        </w:rPr>
        <w:tab/>
        <w:t xml:space="preserve">   </w:t>
      </w:r>
      <w:r w:rsidR="003E6B18" w:rsidRPr="00BE4743">
        <w:rPr>
          <w:sz w:val="26"/>
          <w:szCs w:val="26"/>
        </w:rPr>
        <w:t xml:space="preserve">    </w:t>
      </w:r>
      <w:r w:rsidR="008E7259" w:rsidRPr="00BE4743">
        <w:rPr>
          <w:sz w:val="26"/>
          <w:szCs w:val="26"/>
        </w:rPr>
        <w:t xml:space="preserve">    </w:t>
      </w:r>
      <w:r w:rsidR="009B4146" w:rsidRPr="00BE4743">
        <w:rPr>
          <w:sz w:val="26"/>
          <w:szCs w:val="26"/>
        </w:rPr>
        <w:t>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BE4743">
        <w:rPr>
          <w:color w:val="FF0000"/>
          <w:sz w:val="26"/>
          <w:szCs w:val="26"/>
        </w:rPr>
        <w:t xml:space="preserve">с </w:t>
      </w:r>
      <w:r w:rsidR="00022020">
        <w:rPr>
          <w:color w:val="FF0000"/>
          <w:sz w:val="26"/>
          <w:szCs w:val="26"/>
        </w:rPr>
        <w:t>13</w:t>
      </w:r>
      <w:r w:rsidR="00CF4C15" w:rsidRPr="00BE4743">
        <w:rPr>
          <w:color w:val="FF0000"/>
          <w:sz w:val="26"/>
          <w:szCs w:val="26"/>
        </w:rPr>
        <w:t>.</w:t>
      </w:r>
      <w:r w:rsidR="00ED0593">
        <w:rPr>
          <w:color w:val="FF0000"/>
          <w:sz w:val="26"/>
          <w:szCs w:val="26"/>
        </w:rPr>
        <w:t>01.2022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022020">
        <w:rPr>
          <w:color w:val="FF0000"/>
          <w:sz w:val="26"/>
          <w:szCs w:val="26"/>
        </w:rPr>
        <w:t>18</w:t>
      </w:r>
      <w:bookmarkStart w:id="0" w:name="_GoBack"/>
      <w:bookmarkEnd w:id="0"/>
      <w:r w:rsidRPr="00BE4743">
        <w:rPr>
          <w:color w:val="FF0000"/>
          <w:sz w:val="26"/>
          <w:szCs w:val="26"/>
        </w:rPr>
        <w:t>.</w:t>
      </w:r>
      <w:r w:rsidR="00ED0593">
        <w:rPr>
          <w:color w:val="FF0000"/>
          <w:sz w:val="26"/>
          <w:szCs w:val="26"/>
        </w:rPr>
        <w:t>01.2022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BE4743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И</w:t>
      </w:r>
      <w:r w:rsidR="00CE1CFD" w:rsidRPr="00BE4743">
        <w:rPr>
          <w:sz w:val="26"/>
          <w:szCs w:val="26"/>
        </w:rPr>
        <w:t>сполнитель:</w:t>
      </w:r>
    </w:p>
    <w:p w:rsidR="00BF1EE7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Заместитель главного бухгалтера</w:t>
      </w:r>
    </w:p>
    <w:p w:rsidR="00167BD9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Лапина Елена Ивановна</w:t>
      </w:r>
    </w:p>
    <w:p w:rsidR="00CE1CFD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тел. 8 39042 60531</w:t>
      </w:r>
    </w:p>
    <w:p w:rsidR="002B253F" w:rsidRPr="00BE4743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>город Саяногорск</w:t>
      </w:r>
    </w:p>
    <w:sectPr w:rsidR="00B5702D" w:rsidRPr="00BE4743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FC6" w:rsidRDefault="000C1FC6">
      <w:r>
        <w:separator/>
      </w:r>
    </w:p>
  </w:endnote>
  <w:endnote w:type="continuationSeparator" w:id="0">
    <w:p w:rsidR="000C1FC6" w:rsidRDefault="000C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FC6" w:rsidRDefault="000C1FC6">
      <w:r>
        <w:separator/>
      </w:r>
    </w:p>
  </w:footnote>
  <w:footnote w:type="continuationSeparator" w:id="0">
    <w:p w:rsidR="000C1FC6" w:rsidRDefault="000C1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CA"/>
    <w:rsid w:val="005454A7"/>
    <w:rsid w:val="005470E8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084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00B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3267A06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F7BEC-EA13-4FB5-A2CE-2625871F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437</cp:revision>
  <cp:lastPrinted>2022-01-12T06:32:00Z</cp:lastPrinted>
  <dcterms:created xsi:type="dcterms:W3CDTF">2019-11-06T02:32:00Z</dcterms:created>
  <dcterms:modified xsi:type="dcterms:W3CDTF">2022-01-12T09:14:00Z</dcterms:modified>
</cp:coreProperties>
</file>