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444" w:rsidRDefault="007B6444" w:rsidP="00591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434" w:rsidRDefault="00591C3E" w:rsidP="00591C3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591C3E">
        <w:rPr>
          <w:rFonts w:ascii="Times New Roman" w:hAnsi="Times New Roman" w:cs="Times New Roman"/>
          <w:sz w:val="28"/>
          <w:szCs w:val="28"/>
        </w:rPr>
        <w:t>Департамент архитектуры, градостроительства и недвижимости города Саяногорска</w:t>
      </w:r>
    </w:p>
    <w:p w:rsidR="00462D12" w:rsidRPr="00591C3E" w:rsidRDefault="00462D12" w:rsidP="00591C3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591C3E" w:rsidRPr="00462D12" w:rsidRDefault="00462D12" w:rsidP="00591C3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12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45F1C" w:rsidRDefault="00462D12" w:rsidP="00591C3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4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  <w:r w:rsidR="00245F1C"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профилактики </w:t>
      </w:r>
      <w:r w:rsidR="00245F1C" w:rsidRPr="00561434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</w:t>
      </w:r>
      <w:r w:rsidR="00591C3E">
        <w:rPr>
          <w:rFonts w:ascii="Times New Roman" w:hAnsi="Times New Roman" w:cs="Times New Roman"/>
          <w:b/>
          <w:sz w:val="28"/>
          <w:szCs w:val="28"/>
        </w:rPr>
        <w:t>охраняемым законом ценностям по</w:t>
      </w:r>
      <w:r w:rsidR="00591C3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муниципальному</w:t>
      </w:r>
      <w:r w:rsidR="00591C3E" w:rsidRPr="00591C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C3E">
        <w:rPr>
          <w:rFonts w:ascii="Times New Roman" w:hAnsi="Times New Roman" w:cs="Times New Roman"/>
          <w:b/>
          <w:bCs/>
          <w:sz w:val="28"/>
          <w:szCs w:val="28"/>
        </w:rPr>
        <w:t>земельному контролю</w:t>
      </w:r>
      <w:r w:rsidR="00591C3E" w:rsidRPr="00591C3E"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муниципального образова</w:t>
      </w:r>
      <w:r w:rsidR="00591C3E">
        <w:rPr>
          <w:rFonts w:ascii="Times New Roman" w:hAnsi="Times New Roman" w:cs="Times New Roman"/>
          <w:b/>
          <w:bCs/>
          <w:sz w:val="28"/>
          <w:szCs w:val="28"/>
        </w:rPr>
        <w:t xml:space="preserve">ния город Саяногорск </w:t>
      </w:r>
      <w:r w:rsidR="00FC6637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B53C0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45F1C"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C13C6" w:rsidRPr="00561434" w:rsidRDefault="00AC13C6" w:rsidP="00591C3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3FF2">
        <w:rPr>
          <w:rFonts w:ascii="Times New Roman" w:hAnsi="Times New Roman" w:cs="Times New Roman"/>
          <w:sz w:val="26"/>
          <w:szCs w:val="26"/>
        </w:rPr>
        <w:t>Настоящая Программа профилактики рисков причинения вреда (ущерба) охраняемым законом ценностям по муниципальному земельному контролю в границах муниципального образования город Саяногорск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53FF2">
        <w:rPr>
          <w:rFonts w:ascii="Times New Roman" w:hAnsi="Times New Roman" w:cs="Times New Roman"/>
          <w:sz w:val="26"/>
          <w:szCs w:val="26"/>
        </w:rPr>
        <w:t xml:space="preserve"> год (далее по тексту – программа) разработана в соответствии со</w:t>
      </w:r>
      <w:r w:rsidRPr="00D53FF2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D53FF2">
        <w:rPr>
          <w:rFonts w:ascii="Times New Roman" w:hAnsi="Times New Roman" w:cs="Times New Roman"/>
          <w:color w:val="000000" w:themeColor="text1"/>
          <w:sz w:val="26"/>
          <w:szCs w:val="26"/>
        </w:rPr>
        <w:t>статьей 44</w:t>
      </w:r>
      <w:r w:rsidRPr="00D53FF2">
        <w:rPr>
          <w:rFonts w:ascii="Times New Roman" w:hAnsi="Times New Roman" w:cs="Times New Roman"/>
          <w:sz w:val="26"/>
          <w:szCs w:val="26"/>
        </w:rPr>
        <w:t xml:space="preserve"> Федерального закона от 31 июля 2021 №248-ФЗ «О государственном контроле (надзоре) и муниципальном контроле в Российской Федерации», </w:t>
      </w:r>
      <w:r w:rsidRPr="00D53FF2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постановлением</w:t>
      </w:r>
      <w:r w:rsidRPr="00D53FF2">
        <w:rPr>
          <w:rFonts w:ascii="Times New Roman" w:hAnsi="Times New Roman" w:cs="Times New Roman"/>
          <w:sz w:val="26"/>
          <w:szCs w:val="26"/>
        </w:rPr>
        <w:t xml:space="preserve"> Правительства </w:t>
      </w:r>
      <w:r>
        <w:rPr>
          <w:rFonts w:ascii="Times New Roman" w:hAnsi="Times New Roman" w:cs="Times New Roman"/>
          <w:sz w:val="26"/>
          <w:szCs w:val="26"/>
        </w:rPr>
        <w:t xml:space="preserve">Российской Федерации от 25 июня 2021 </w:t>
      </w:r>
      <w:r w:rsidRPr="00D53FF2">
        <w:rPr>
          <w:rFonts w:ascii="Times New Roman" w:hAnsi="Times New Roman" w:cs="Times New Roman"/>
          <w:sz w:val="26"/>
          <w:szCs w:val="26"/>
        </w:rPr>
        <w:t>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контроля.</w:t>
      </w: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3FF2">
        <w:rPr>
          <w:rFonts w:ascii="Times New Roman" w:hAnsi="Times New Roman" w:cs="Times New Roman"/>
          <w:sz w:val="26"/>
          <w:szCs w:val="26"/>
        </w:rPr>
        <w:t>Настоящая Программа подлежит исполнению Департаментом архитектуры, градостроительства и недвижимости города Саяногорска (далее по тексту – ДАГН г.Саяногорска).</w:t>
      </w: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exact"/>
        <w:ind w:right="-1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94"/>
      <w:bookmarkEnd w:id="1"/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exac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D53FF2">
        <w:rPr>
          <w:rFonts w:ascii="Times New Roman" w:hAnsi="Times New Roman" w:cs="Times New Roman"/>
          <w:b/>
          <w:bCs/>
          <w:sz w:val="26"/>
          <w:szCs w:val="26"/>
        </w:rPr>
        <w:t>Раздел 1. Анализ текущего состояния осуществления муниципального земельного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3FF2">
        <w:rPr>
          <w:rFonts w:ascii="Times New Roman" w:hAnsi="Times New Roman" w:cs="Times New Roman"/>
          <w:sz w:val="26"/>
          <w:szCs w:val="26"/>
        </w:rPr>
        <w:t>Вид муниципального контроля: муниципальный земельный контроль.</w:t>
      </w: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3FF2">
        <w:rPr>
          <w:rFonts w:ascii="Times New Roman" w:hAnsi="Times New Roman" w:cs="Times New Roman"/>
          <w:sz w:val="26"/>
          <w:szCs w:val="26"/>
        </w:rPr>
        <w:t xml:space="preserve">Предметом муниципального земельного контроля в границах муниципального образования город Саяногорск являются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 </w:t>
      </w:r>
    </w:p>
    <w:p w:rsidR="00B53C0D" w:rsidRPr="00D941BA" w:rsidRDefault="00B53C0D" w:rsidP="00B53C0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41BA">
        <w:rPr>
          <w:rFonts w:ascii="Times New Roman" w:hAnsi="Times New Roman" w:cs="Times New Roman"/>
          <w:sz w:val="26"/>
          <w:szCs w:val="26"/>
        </w:rPr>
        <w:t>В границах муниципального образования город Саяногорск муниципальный земельный контроль осуществляется за соблюдением:</w:t>
      </w:r>
    </w:p>
    <w:p w:rsidR="00B53C0D" w:rsidRPr="00D941BA" w:rsidRDefault="00B53C0D" w:rsidP="00B53C0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41BA">
        <w:rPr>
          <w:rFonts w:ascii="Times New Roman" w:hAnsi="Times New Roman" w:cs="Times New Roman"/>
          <w:sz w:val="26"/>
          <w:szCs w:val="26"/>
        </w:rPr>
        <w:t>а)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:rsidR="00B53C0D" w:rsidRPr="00D941BA" w:rsidRDefault="00B53C0D" w:rsidP="00B53C0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41BA">
        <w:rPr>
          <w:rFonts w:ascii="Times New Roman" w:hAnsi="Times New Roman" w:cs="Times New Roman"/>
          <w:sz w:val="26"/>
          <w:szCs w:val="26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B53C0D" w:rsidRPr="00D941BA" w:rsidRDefault="00B53C0D" w:rsidP="00B53C0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41BA">
        <w:rPr>
          <w:rFonts w:ascii="Times New Roman" w:hAnsi="Times New Roman" w:cs="Times New Roman"/>
          <w:sz w:val="26"/>
          <w:szCs w:val="26"/>
        </w:rPr>
        <w:lastRenderedPageBreak/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B53C0D" w:rsidRPr="00D53FF2" w:rsidRDefault="00B53C0D" w:rsidP="00B53C0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41BA">
        <w:rPr>
          <w:rFonts w:ascii="Times New Roman" w:hAnsi="Times New Roman" w:cs="Times New Roman"/>
          <w:sz w:val="26"/>
          <w:szCs w:val="26"/>
        </w:rPr>
        <w:t>г) исполнения предписаний об устранении нарушений обязательных требований, выданных должностными лицами ДАГН г.Саяногорска в пределах их компетенции.</w:t>
      </w:r>
    </w:p>
    <w:p w:rsidR="00B53C0D" w:rsidRPr="00D53FF2" w:rsidRDefault="00B53C0D" w:rsidP="00B53C0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3FF2">
        <w:rPr>
          <w:rFonts w:ascii="Times New Roman" w:hAnsi="Times New Roman" w:cs="Times New Roman"/>
          <w:sz w:val="26"/>
          <w:szCs w:val="26"/>
        </w:rPr>
        <w:t>В рамках</w:t>
      </w:r>
      <w:r>
        <w:rPr>
          <w:rFonts w:ascii="Times New Roman" w:hAnsi="Times New Roman" w:cs="Times New Roman"/>
          <w:sz w:val="26"/>
          <w:szCs w:val="26"/>
        </w:rPr>
        <w:t xml:space="preserve"> профилактических мероприятий за 9 месяцев 2023 года</w:t>
      </w:r>
      <w:r w:rsidRPr="00D53FF2">
        <w:rPr>
          <w:rFonts w:ascii="Times New Roman" w:hAnsi="Times New Roman" w:cs="Times New Roman"/>
          <w:sz w:val="26"/>
          <w:szCs w:val="26"/>
        </w:rPr>
        <w:t xml:space="preserve"> выдано </w:t>
      </w:r>
      <w:r>
        <w:rPr>
          <w:rFonts w:ascii="Times New Roman" w:hAnsi="Times New Roman" w:cs="Times New Roman"/>
          <w:sz w:val="26"/>
          <w:szCs w:val="26"/>
        </w:rPr>
        <w:t>78</w:t>
      </w:r>
      <w:r w:rsidRPr="00D53FF2">
        <w:rPr>
          <w:rFonts w:ascii="Times New Roman" w:hAnsi="Times New Roman" w:cs="Times New Roman"/>
          <w:sz w:val="26"/>
          <w:szCs w:val="26"/>
        </w:rPr>
        <w:t xml:space="preserve"> предостережений о недопустимости нарушения обязательных требований земельного законодательства.</w:t>
      </w:r>
    </w:p>
    <w:p w:rsidR="00B53C0D" w:rsidRPr="00D53FF2" w:rsidRDefault="00B53C0D" w:rsidP="00B53C0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3FF2">
        <w:rPr>
          <w:rFonts w:ascii="Times New Roman" w:hAnsi="Times New Roman" w:cs="Times New Roman"/>
          <w:sz w:val="26"/>
          <w:szCs w:val="26"/>
        </w:rPr>
        <w:t>В рамках профилактики рисков причинения вреда (ущерба) охраняемым законом ценностям ДАГН г.Саяногорска осуществляются следующие мероприятия:</w:t>
      </w:r>
    </w:p>
    <w:p w:rsidR="00B53C0D" w:rsidRDefault="00B53C0D" w:rsidP="00B53C0D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3DE">
        <w:rPr>
          <w:rFonts w:ascii="Times New Roman" w:hAnsi="Times New Roman" w:cs="Times New Roman"/>
          <w:sz w:val="26"/>
          <w:szCs w:val="26"/>
        </w:rPr>
        <w:t>размещение на официальном сайте муниципального образования город Саяногорск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текстов, соответствующих нормативных правовых актов;</w:t>
      </w:r>
    </w:p>
    <w:p w:rsidR="00B53C0D" w:rsidRDefault="00B53C0D" w:rsidP="00B53C0D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3DE">
        <w:rPr>
          <w:rFonts w:ascii="Times New Roman" w:hAnsi="Times New Roman" w:cs="Times New Roman"/>
          <w:sz w:val="26"/>
          <w:szCs w:val="26"/>
        </w:rPr>
        <w:t xml:space="preserve">осуществление информирования </w:t>
      </w:r>
      <w:r>
        <w:rPr>
          <w:rFonts w:ascii="Times New Roman" w:hAnsi="Times New Roman" w:cs="Times New Roman"/>
          <w:sz w:val="26"/>
          <w:szCs w:val="26"/>
        </w:rPr>
        <w:t>контролируемых лиц</w:t>
      </w:r>
      <w:r w:rsidRPr="00C653DE">
        <w:rPr>
          <w:rFonts w:ascii="Times New Roman" w:hAnsi="Times New Roman" w:cs="Times New Roman"/>
          <w:sz w:val="26"/>
          <w:szCs w:val="26"/>
        </w:rPr>
        <w:t xml:space="preserve"> по вопросам соблюдения обязательных требований, в том числе посредством разработки и опубликования руководства по соблюдению обязательных требований, разъяснительной работы в средствах массовой информации; </w:t>
      </w:r>
    </w:p>
    <w:p w:rsidR="00B53C0D" w:rsidRPr="00971130" w:rsidRDefault="00B53C0D" w:rsidP="00B53C0D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971130">
        <w:rPr>
          <w:rFonts w:ascii="Times New Roman" w:hAnsi="Times New Roman" w:cs="Times New Roman"/>
          <w:sz w:val="26"/>
          <w:szCs w:val="26"/>
        </w:rPr>
        <w:t>онсультирование контролируемых лиц и их представителей осуществляется по вопросам, связанным с организацией и осуществлением мун</w:t>
      </w:r>
      <w:r>
        <w:rPr>
          <w:rFonts w:ascii="Times New Roman" w:hAnsi="Times New Roman" w:cs="Times New Roman"/>
          <w:sz w:val="26"/>
          <w:szCs w:val="26"/>
        </w:rPr>
        <w:t>иципального земельного контроля.</w:t>
      </w:r>
    </w:p>
    <w:p w:rsidR="00B53C0D" w:rsidRPr="00C653DE" w:rsidRDefault="00B53C0D" w:rsidP="00B53C0D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3DE">
        <w:rPr>
          <w:rFonts w:ascii="Times New Roman" w:hAnsi="Times New Roman" w:cs="Times New Roman"/>
          <w:sz w:val="26"/>
          <w:szCs w:val="26"/>
        </w:rPr>
        <w:t>выдача предостережений о недопустимости нарушения обязательных требований.</w:t>
      </w: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3FF2">
        <w:rPr>
          <w:rFonts w:ascii="Times New Roman" w:hAnsi="Times New Roman" w:cs="Times New Roman"/>
          <w:sz w:val="26"/>
          <w:szCs w:val="26"/>
        </w:rPr>
        <w:t>Данная программа профилактики направлена на предупреждение нарушений контролируемыми лицами требований земельного законодательства, включая устранение причин, факторов и условий, способствующих возможному нарушению обязательных требований, а также предотвращение рисков причинения вреда и снижение уровня ущерба охраняемым законом ценностям вследствие нарушения требований земельного законодательства.</w:t>
      </w:r>
    </w:p>
    <w:p w:rsidR="00B53C0D" w:rsidRDefault="00B53C0D" w:rsidP="00B53C0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175"/>
      <w:bookmarkEnd w:id="2"/>
      <w:r w:rsidRPr="00D53FF2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 реализации программы профилактики</w:t>
      </w: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D53FF2">
        <w:rPr>
          <w:rFonts w:ascii="Times New Roman" w:hAnsi="Times New Roman" w:cs="Times New Roman"/>
          <w:bCs/>
          <w:sz w:val="26"/>
          <w:szCs w:val="26"/>
        </w:rPr>
        <w:t>Основными целями Программы профилактики являются:</w:t>
      </w:r>
    </w:p>
    <w:p w:rsidR="00B53C0D" w:rsidRDefault="00B53C0D" w:rsidP="00B53C0D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right="-1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</w:t>
      </w:r>
      <w:r w:rsidRPr="00C653DE">
        <w:rPr>
          <w:rFonts w:ascii="Times New Roman" w:hAnsi="Times New Roman" w:cs="Times New Roman"/>
          <w:bCs/>
          <w:sz w:val="26"/>
          <w:szCs w:val="26"/>
        </w:rPr>
        <w:t>редупреждение нарушений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ответственность;</w:t>
      </w:r>
    </w:p>
    <w:p w:rsidR="00B53C0D" w:rsidRDefault="00B53C0D" w:rsidP="00B53C0D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right="-1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</w:t>
      </w:r>
      <w:r w:rsidRPr="00C653DE">
        <w:rPr>
          <w:rFonts w:ascii="Times New Roman" w:hAnsi="Times New Roman" w:cs="Times New Roman"/>
          <w:bCs/>
          <w:sz w:val="26"/>
          <w:szCs w:val="26"/>
        </w:rPr>
        <w:t>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:rsidR="00B53C0D" w:rsidRPr="00C653DE" w:rsidRDefault="00B53C0D" w:rsidP="00B53C0D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right="-1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653DE">
        <w:rPr>
          <w:rFonts w:ascii="Times New Roman" w:hAnsi="Times New Roman" w:cs="Times New Roman"/>
          <w:bCs/>
          <w:sz w:val="26"/>
          <w:szCs w:val="26"/>
        </w:rPr>
        <w:t>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B53C0D" w:rsidRPr="00C653DE" w:rsidRDefault="00B53C0D" w:rsidP="00B53C0D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-1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C653DE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53C0D" w:rsidRPr="00D53FF2" w:rsidRDefault="00B53C0D" w:rsidP="00B53C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D53FF2">
        <w:rPr>
          <w:rFonts w:ascii="Times New Roman" w:hAnsi="Times New Roman" w:cs="Times New Roman"/>
          <w:bCs/>
          <w:sz w:val="26"/>
          <w:szCs w:val="26"/>
        </w:rPr>
        <w:lastRenderedPageBreak/>
        <w:t>Проведение профилактических мероприятий программы профилактики направлено на решение следующих задач:</w:t>
      </w:r>
    </w:p>
    <w:p w:rsidR="00B53C0D" w:rsidRDefault="00B53C0D" w:rsidP="00B53C0D">
      <w:pPr>
        <w:tabs>
          <w:tab w:val="left" w:pos="993"/>
        </w:tabs>
        <w:spacing w:after="0" w:line="240" w:lineRule="auto"/>
        <w:ind w:right="-1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а) о</w:t>
      </w:r>
      <w:r w:rsidRPr="00C653DE">
        <w:rPr>
          <w:rFonts w:ascii="Times New Roman" w:hAnsi="Times New Roman" w:cs="Times New Roman"/>
          <w:bCs/>
          <w:sz w:val="26"/>
          <w:szCs w:val="26"/>
        </w:rPr>
        <w:t>ценка возможной угрозы причинения, либо причинения вреда (ущерба) охраняемым законом ценностям вследствие нарушений обязательных требований, выработка и реализация профилактических мер, способствующих ее снижению;</w:t>
      </w:r>
    </w:p>
    <w:p w:rsidR="00B53C0D" w:rsidRDefault="00B53C0D" w:rsidP="00B53C0D">
      <w:pPr>
        <w:tabs>
          <w:tab w:val="left" w:pos="993"/>
        </w:tabs>
        <w:spacing w:after="0" w:line="240" w:lineRule="auto"/>
        <w:ind w:right="-1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б) в</w:t>
      </w:r>
      <w:r w:rsidRPr="00C653DE">
        <w:rPr>
          <w:rFonts w:ascii="Times New Roman" w:hAnsi="Times New Roman" w:cs="Times New Roman"/>
          <w:bCs/>
          <w:sz w:val="26"/>
          <w:szCs w:val="26"/>
        </w:rPr>
        <w:t>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B53C0D" w:rsidRDefault="00B53C0D" w:rsidP="00B53C0D">
      <w:pPr>
        <w:tabs>
          <w:tab w:val="left" w:pos="993"/>
        </w:tabs>
        <w:spacing w:after="0" w:line="240" w:lineRule="auto"/>
        <w:ind w:right="-1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в) ф</w:t>
      </w:r>
      <w:r w:rsidRPr="00C653DE">
        <w:rPr>
          <w:rFonts w:ascii="Times New Roman" w:hAnsi="Times New Roman" w:cs="Times New Roman"/>
          <w:bCs/>
          <w:sz w:val="26"/>
          <w:szCs w:val="26"/>
        </w:rPr>
        <w:t>ормирование единого понимания обязательных требований у всех участников контрольно-надзорной деятельности;</w:t>
      </w:r>
    </w:p>
    <w:p w:rsidR="00B53C0D" w:rsidRPr="00C653DE" w:rsidRDefault="00B53C0D" w:rsidP="00B53C0D">
      <w:pPr>
        <w:tabs>
          <w:tab w:val="left" w:pos="993"/>
        </w:tabs>
        <w:spacing w:after="0" w:line="240" w:lineRule="auto"/>
        <w:ind w:right="-1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г) с</w:t>
      </w:r>
      <w:r w:rsidRPr="00C653DE">
        <w:rPr>
          <w:rFonts w:ascii="Times New Roman" w:hAnsi="Times New Roman" w:cs="Times New Roman"/>
          <w:bCs/>
          <w:sz w:val="26"/>
          <w:szCs w:val="26"/>
        </w:rPr>
        <w:t>оздание и внедрение мер системы позитивной профилактики,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Default="00B53C0D" w:rsidP="00B53C0D">
      <w:pPr>
        <w:tabs>
          <w:tab w:val="left" w:pos="993"/>
        </w:tabs>
        <w:spacing w:line="240" w:lineRule="auto"/>
        <w:ind w:right="-1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B53C0D" w:rsidRPr="00D53FF2" w:rsidRDefault="00B53C0D" w:rsidP="00B53C0D">
      <w:pPr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D53FF2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Раздел 3. Перечень профилактических мероприятий, сроки (периодичность) их проведения</w:t>
      </w:r>
    </w:p>
    <w:p w:rsidR="00B53C0D" w:rsidRDefault="00B53C0D" w:rsidP="00B53C0D">
      <w:pPr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9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807"/>
        <w:gridCol w:w="1984"/>
        <w:gridCol w:w="2268"/>
      </w:tblGrid>
      <w:tr w:rsidR="00B53C0D" w:rsidRPr="00326A08" w:rsidTr="001371D9">
        <w:trPr>
          <w:trHeight w:hRule="exact" w:val="100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3C0D" w:rsidRPr="00DB2E5F" w:rsidRDefault="00B53C0D" w:rsidP="001371D9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DB2E5F">
              <w:rPr>
                <w:rFonts w:ascii="Times New Roman" w:hAnsi="Times New Roman" w:cs="Times New Roman"/>
                <w:b/>
              </w:rPr>
              <w:t>№  п/п</w:t>
            </w:r>
          </w:p>
          <w:p w:rsidR="00B53C0D" w:rsidRPr="00DB2E5F" w:rsidRDefault="00B53C0D" w:rsidP="001371D9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3C0D" w:rsidRPr="00DB2E5F" w:rsidRDefault="00B53C0D" w:rsidP="001371D9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DB2E5F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3C0D" w:rsidRPr="00DB2E5F" w:rsidRDefault="00B53C0D" w:rsidP="001371D9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DB2E5F">
              <w:rPr>
                <w:rFonts w:ascii="Times New Roman" w:hAnsi="Times New Roman" w:cs="Times New Roman"/>
                <w:b/>
              </w:rPr>
              <w:t>Срок реализации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C0D" w:rsidRPr="00DB2E5F" w:rsidRDefault="00B53C0D" w:rsidP="001371D9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Ответственные должностные</w:t>
            </w:r>
            <w:r w:rsidRPr="00DB2E5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лица</w:t>
            </w:r>
          </w:p>
        </w:tc>
      </w:tr>
      <w:tr w:rsidR="00B53C0D" w:rsidRPr="00326A08" w:rsidTr="001371D9">
        <w:trPr>
          <w:trHeight w:hRule="exact" w:val="24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C0D" w:rsidRPr="00DB2E5F" w:rsidRDefault="00B53C0D" w:rsidP="001371D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C0D" w:rsidRDefault="00B53C0D" w:rsidP="001371D9">
            <w:pPr>
              <w:pStyle w:val="ConsPlusNormal"/>
              <w:ind w:left="119"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2E5F">
              <w:rPr>
                <w:rFonts w:ascii="Times New Roman" w:hAnsi="Times New Roman" w:cs="Times New Roman"/>
                <w:sz w:val="22"/>
                <w:szCs w:val="22"/>
              </w:rPr>
              <w:t>Информирование</w:t>
            </w:r>
          </w:p>
          <w:p w:rsidR="00B53C0D" w:rsidRPr="00DB2E5F" w:rsidRDefault="00B53C0D" w:rsidP="001371D9">
            <w:pPr>
              <w:pStyle w:val="ConsPlusNormal"/>
              <w:ind w:left="119"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3C0D" w:rsidRPr="00DB2E5F" w:rsidRDefault="00B53C0D" w:rsidP="001371D9">
            <w:pPr>
              <w:pStyle w:val="ConsPlusNormal"/>
              <w:ind w:left="119"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2E5F">
              <w:rPr>
                <w:rFonts w:ascii="Times New Roman" w:hAnsi="Times New Roman" w:cs="Times New Roman"/>
                <w:sz w:val="22"/>
                <w:szCs w:val="22"/>
              </w:rPr>
              <w:t xml:space="preserve">Информирование осуществляется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ДАГН г.Саяногорска </w:t>
            </w:r>
            <w:r w:rsidRPr="00DB2E5F">
              <w:rPr>
                <w:rFonts w:ascii="Times New Roman" w:hAnsi="Times New Roman" w:cs="Times New Roman"/>
                <w:sz w:val="22"/>
                <w:szCs w:val="22"/>
              </w:rPr>
              <w:t>по вопросам соблюдения обязательных требований посредством размещения соответствующих сведений на официальном сайте муниципального образования город Саяногорск.</w:t>
            </w:r>
          </w:p>
          <w:p w:rsidR="00B53C0D" w:rsidRPr="00DB2E5F" w:rsidRDefault="00B53C0D" w:rsidP="001371D9">
            <w:pPr>
              <w:pStyle w:val="ConsPlusNormal"/>
              <w:ind w:left="119"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3C0D" w:rsidRPr="00DB2E5F" w:rsidRDefault="00B53C0D" w:rsidP="001371D9">
            <w:pPr>
              <w:ind w:left="119"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C0D" w:rsidRPr="00DB2E5F" w:rsidRDefault="00B53C0D" w:rsidP="001371D9">
            <w:pPr>
              <w:pStyle w:val="ConsPlusNormal"/>
              <w:ind w:left="132"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2E5F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C0D" w:rsidRDefault="00B53C0D" w:rsidP="001371D9">
            <w:pPr>
              <w:pStyle w:val="ConsPlusNormal"/>
              <w:ind w:left="132"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2E5F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руководителя по землепользованию и градостроительству, специалист 1 категории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группы контроля</w:t>
            </w:r>
          </w:p>
          <w:p w:rsidR="00B53C0D" w:rsidRPr="00BD45A5" w:rsidRDefault="00B53C0D" w:rsidP="001371D9">
            <w:pPr>
              <w:ind w:right="-1"/>
              <w:jc w:val="center"/>
              <w:rPr>
                <w:lang w:eastAsia="ru-RU"/>
              </w:rPr>
            </w:pPr>
          </w:p>
        </w:tc>
      </w:tr>
      <w:tr w:rsidR="00B53C0D" w:rsidRPr="00DB2E5F" w:rsidTr="001371D9">
        <w:trPr>
          <w:trHeight w:hRule="exact" w:val="48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3C0D" w:rsidRPr="00DB2E5F" w:rsidRDefault="00B53C0D" w:rsidP="001371D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3C0D" w:rsidRPr="00DB2E5F" w:rsidRDefault="00B53C0D" w:rsidP="001371D9">
            <w:pPr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Объявление предостережения</w:t>
            </w:r>
          </w:p>
          <w:p w:rsidR="00B53C0D" w:rsidRPr="00DB2E5F" w:rsidRDefault="00B53C0D" w:rsidP="001371D9">
            <w:pPr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>
              <w:rPr>
                <w:rFonts w:ascii="Times New Roman" w:hAnsi="Times New Roman" w:cs="Times New Roman"/>
              </w:rPr>
              <w:t>ДАГН г.Саяногорска</w:t>
            </w:r>
            <w:r w:rsidRPr="00DB2E5F">
              <w:rPr>
                <w:rFonts w:ascii="Times New Roman" w:hAnsi="Times New Roman" w:cs="Times New Roman"/>
              </w:rPr>
              <w:t xml:space="preserve">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  <w:p w:rsidR="00B53C0D" w:rsidRPr="00DB2E5F" w:rsidRDefault="00B53C0D" w:rsidP="001371D9">
            <w:pPr>
              <w:ind w:left="119"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3C0D" w:rsidRPr="00DB2E5F" w:rsidRDefault="00B53C0D" w:rsidP="001371D9">
            <w:pPr>
              <w:ind w:left="132" w:right="-1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По мере появления оснований, предусмотренных законодательство</w:t>
            </w: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C0D" w:rsidRPr="00DB2E5F" w:rsidRDefault="00B53C0D" w:rsidP="001371D9">
            <w:pPr>
              <w:ind w:left="132" w:right="-1"/>
              <w:jc w:val="both"/>
              <w:rPr>
                <w:rFonts w:ascii="Times New Roman" w:hAnsi="Times New Roman" w:cs="Times New Roman"/>
              </w:rPr>
            </w:pPr>
            <w:r w:rsidRPr="00A26057">
              <w:rPr>
                <w:rFonts w:ascii="Times New Roman" w:hAnsi="Times New Roman" w:cs="Times New Roman"/>
              </w:rPr>
              <w:t>Заместитель руководителя по землепользованию и градостроительст</w:t>
            </w:r>
            <w:r>
              <w:rPr>
                <w:rFonts w:ascii="Times New Roman" w:hAnsi="Times New Roman" w:cs="Times New Roman"/>
              </w:rPr>
              <w:t>ву,</w:t>
            </w:r>
            <w:r w:rsidRPr="00DB2E5F">
              <w:rPr>
                <w:rFonts w:ascii="Times New Roman" w:hAnsi="Times New Roman" w:cs="Times New Roman"/>
              </w:rPr>
              <w:t xml:space="preserve"> специалист 1 категории </w:t>
            </w:r>
            <w:r>
              <w:rPr>
                <w:rFonts w:ascii="Times New Roman" w:hAnsi="Times New Roman" w:cs="Times New Roman"/>
              </w:rPr>
              <w:t>группы контроля</w:t>
            </w:r>
          </w:p>
        </w:tc>
      </w:tr>
      <w:tr w:rsidR="00B53C0D" w:rsidRPr="00DB2E5F" w:rsidTr="001371D9">
        <w:trPr>
          <w:trHeight w:hRule="exact" w:val="1135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3C0D" w:rsidRPr="00DB2E5F" w:rsidRDefault="00B53C0D" w:rsidP="001371D9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3C0D" w:rsidRPr="00DB2E5F" w:rsidRDefault="00B53C0D" w:rsidP="001371D9">
            <w:pPr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Консультирование.</w:t>
            </w:r>
          </w:p>
          <w:p w:rsidR="00B53C0D" w:rsidRPr="00646F53" w:rsidRDefault="00B53C0D" w:rsidP="001371D9">
            <w:pPr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 xml:space="preserve">Консультирование контролируемых лиц и их представителей осуществляется по вопросам, связанным с организацией и осуществлением муниципального </w:t>
            </w:r>
            <w:r>
              <w:rPr>
                <w:rFonts w:ascii="Times New Roman" w:hAnsi="Times New Roman" w:cs="Times New Roman"/>
              </w:rPr>
              <w:t xml:space="preserve">земельного </w:t>
            </w:r>
            <w:r w:rsidRPr="00646F53">
              <w:rPr>
                <w:rFonts w:ascii="Times New Roman" w:hAnsi="Times New Roman" w:cs="Times New Roman"/>
              </w:rPr>
              <w:t>контроля:</w:t>
            </w:r>
          </w:p>
          <w:p w:rsidR="00B53C0D" w:rsidRPr="00646F53" w:rsidRDefault="00B53C0D" w:rsidP="001371D9">
            <w:pPr>
              <w:tabs>
                <w:tab w:val="left" w:pos="119"/>
                <w:tab w:val="left" w:pos="261"/>
              </w:tabs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646F53">
              <w:rPr>
                <w:rFonts w:ascii="Times New Roman" w:hAnsi="Times New Roman" w:cs="Times New Roman"/>
              </w:rPr>
              <w:t>порядка проведения контрольных мероприятий;</w:t>
            </w:r>
          </w:p>
          <w:p w:rsidR="00B53C0D" w:rsidRPr="00646F53" w:rsidRDefault="00B53C0D" w:rsidP="001371D9">
            <w:pPr>
              <w:tabs>
                <w:tab w:val="left" w:pos="119"/>
                <w:tab w:val="left" w:pos="261"/>
              </w:tabs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>2) периодичности проведения контрольных мероприятий;</w:t>
            </w:r>
          </w:p>
          <w:p w:rsidR="00B53C0D" w:rsidRPr="00646F53" w:rsidRDefault="00B53C0D" w:rsidP="001371D9">
            <w:pPr>
              <w:tabs>
                <w:tab w:val="left" w:pos="119"/>
                <w:tab w:val="left" w:pos="261"/>
              </w:tabs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>3) порядка принятия решений по итогам контрольных мероприятий;</w:t>
            </w:r>
          </w:p>
          <w:p w:rsidR="00B53C0D" w:rsidRPr="00646F53" w:rsidRDefault="00B53C0D" w:rsidP="001371D9">
            <w:pPr>
              <w:tabs>
                <w:tab w:val="left" w:pos="119"/>
                <w:tab w:val="left" w:pos="261"/>
              </w:tabs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 xml:space="preserve">4) порядка обжалования решений </w:t>
            </w:r>
            <w:r>
              <w:rPr>
                <w:rFonts w:ascii="Times New Roman" w:hAnsi="Times New Roman" w:cs="Times New Roman"/>
              </w:rPr>
              <w:t>ДАГН г.Саяногорска</w:t>
            </w:r>
            <w:r w:rsidRPr="00646F53">
              <w:rPr>
                <w:rFonts w:ascii="Times New Roman" w:hAnsi="Times New Roman" w:cs="Times New Roman"/>
              </w:rPr>
              <w:t>.</w:t>
            </w:r>
          </w:p>
          <w:p w:rsidR="00B53C0D" w:rsidRPr="00646F53" w:rsidRDefault="00B53C0D" w:rsidP="001371D9">
            <w:pPr>
              <w:tabs>
                <w:tab w:val="left" w:pos="119"/>
                <w:tab w:val="left" w:pos="261"/>
              </w:tabs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46F53">
              <w:rPr>
                <w:rFonts w:ascii="Times New Roman" w:hAnsi="Times New Roman" w:cs="Times New Roman"/>
              </w:rPr>
              <w:t>онсультирование контролируемых лиц и их представителей</w:t>
            </w:r>
            <w:r>
              <w:rPr>
                <w:rFonts w:ascii="Times New Roman" w:hAnsi="Times New Roman" w:cs="Times New Roman"/>
              </w:rPr>
              <w:t xml:space="preserve"> осуществляется</w:t>
            </w:r>
            <w:r w:rsidRPr="00646F53">
              <w:rPr>
                <w:rFonts w:ascii="Times New Roman" w:hAnsi="Times New Roman" w:cs="Times New Roman"/>
              </w:rPr>
              <w:t>:</w:t>
            </w:r>
          </w:p>
          <w:p w:rsidR="00B53C0D" w:rsidRPr="00646F53" w:rsidRDefault="00B53C0D" w:rsidP="001371D9">
            <w:pPr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B53C0D" w:rsidRDefault="00B53C0D" w:rsidP="001371D9">
            <w:pPr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 xml:space="preserve"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</w:t>
            </w:r>
            <w:r>
              <w:rPr>
                <w:rFonts w:ascii="Times New Roman" w:hAnsi="Times New Roman" w:cs="Times New Roman"/>
              </w:rPr>
              <w:t>ДАГН г.Саяногорска</w:t>
            </w:r>
            <w:r w:rsidRPr="00646F53">
              <w:rPr>
                <w:rFonts w:ascii="Times New Roman" w:hAnsi="Times New Roman" w:cs="Times New Roman"/>
              </w:rPr>
              <w:t>.</w:t>
            </w:r>
          </w:p>
          <w:p w:rsidR="00B53C0D" w:rsidRPr="00C322B7" w:rsidRDefault="00B53C0D" w:rsidP="001371D9">
            <w:pPr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C322B7">
              <w:rPr>
                <w:rFonts w:ascii="Times New Roman" w:hAnsi="Times New Roman" w:cs="Times New Roman"/>
              </w:rPr>
              <w:t>Письменное консультирование контролируемых лиц и их представителей осуществляется в следующих случаях:</w:t>
            </w:r>
          </w:p>
          <w:p w:rsidR="00B53C0D" w:rsidRPr="00C322B7" w:rsidRDefault="00B53C0D" w:rsidP="001371D9">
            <w:pPr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C322B7">
              <w:rPr>
                <w:rFonts w:ascii="Times New Roman" w:hAnsi="Times New Roman" w:cs="Times New Roman"/>
              </w:rPr>
              <w:t>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B53C0D" w:rsidRPr="00C322B7" w:rsidRDefault="00B53C0D" w:rsidP="001371D9">
            <w:pPr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C322B7">
              <w:rPr>
                <w:rFonts w:ascii="Times New Roman" w:hAnsi="Times New Roman" w:cs="Times New Roman"/>
              </w:rPr>
              <w:t xml:space="preserve">2) за время консультирования </w:t>
            </w:r>
            <w:r>
              <w:rPr>
                <w:rFonts w:ascii="Times New Roman" w:hAnsi="Times New Roman" w:cs="Times New Roman"/>
              </w:rPr>
              <w:t xml:space="preserve">на личном приеме </w:t>
            </w:r>
            <w:r w:rsidRPr="00C322B7">
              <w:rPr>
                <w:rFonts w:ascii="Times New Roman" w:hAnsi="Times New Roman" w:cs="Times New Roman"/>
              </w:rPr>
              <w:t>предоставить ответ на поставленные вопросы невозможно;</w:t>
            </w:r>
          </w:p>
          <w:p w:rsidR="00B53C0D" w:rsidRPr="00DB2E5F" w:rsidRDefault="00B53C0D" w:rsidP="001371D9">
            <w:pPr>
              <w:spacing w:after="0"/>
              <w:ind w:left="119" w:right="-1"/>
              <w:jc w:val="both"/>
              <w:rPr>
                <w:rFonts w:ascii="Times New Roman" w:hAnsi="Times New Roman" w:cs="Times New Roman"/>
              </w:rPr>
            </w:pPr>
            <w:r w:rsidRPr="00C322B7">
              <w:rPr>
                <w:rFonts w:ascii="Times New Roman" w:hAnsi="Times New Roman" w:cs="Times New Roman"/>
              </w:rPr>
              <w:t>3) ответ на поставленные вопросы требует дополнительного запроса сведений от органов власти или иных лиц.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3C0D" w:rsidRPr="00DB2E5F" w:rsidRDefault="00B53C0D" w:rsidP="001371D9">
            <w:pPr>
              <w:ind w:left="132" w:right="-1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 xml:space="preserve">Постоянно с учетом особенностей организации личного приема граждан в </w:t>
            </w:r>
            <w:r>
              <w:rPr>
                <w:rFonts w:ascii="Times New Roman" w:hAnsi="Times New Roman" w:cs="Times New Roman"/>
              </w:rPr>
              <w:t>ДАГН г.Саяногорска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C0D" w:rsidRPr="00DB2E5F" w:rsidRDefault="00B53C0D" w:rsidP="001371D9">
            <w:pPr>
              <w:ind w:left="132" w:right="-1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 xml:space="preserve">Заместитель руководителя по землепользованию и градостроительству, </w:t>
            </w:r>
            <w:r w:rsidRPr="00DB2E5F">
              <w:rPr>
                <w:rFonts w:ascii="Times New Roman" w:hAnsi="Times New Roman" w:cs="Times New Roman"/>
              </w:rPr>
              <w:t xml:space="preserve">специалист 1 категории </w:t>
            </w:r>
            <w:r>
              <w:rPr>
                <w:rFonts w:ascii="Times New Roman" w:hAnsi="Times New Roman" w:cs="Times New Roman"/>
              </w:rPr>
              <w:t>группы контроля</w:t>
            </w:r>
          </w:p>
        </w:tc>
      </w:tr>
    </w:tbl>
    <w:p w:rsidR="00B53C0D" w:rsidRDefault="00B53C0D" w:rsidP="00B53C0D">
      <w:pPr>
        <w:autoSpaceDE w:val="0"/>
        <w:autoSpaceDN w:val="0"/>
        <w:adjustRightInd w:val="0"/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53C0D" w:rsidRDefault="00B53C0D" w:rsidP="00B53C0D">
      <w:pPr>
        <w:autoSpaceDE w:val="0"/>
        <w:autoSpaceDN w:val="0"/>
        <w:adjustRightInd w:val="0"/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53C0D" w:rsidRDefault="00B53C0D" w:rsidP="00B53C0D">
      <w:pPr>
        <w:autoSpaceDE w:val="0"/>
        <w:autoSpaceDN w:val="0"/>
        <w:adjustRightInd w:val="0"/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53C0D" w:rsidRDefault="00B53C0D" w:rsidP="00B53C0D">
      <w:pPr>
        <w:autoSpaceDE w:val="0"/>
        <w:autoSpaceDN w:val="0"/>
        <w:adjustRightInd w:val="0"/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53C0D" w:rsidRDefault="00B53C0D" w:rsidP="00B53C0D">
      <w:pPr>
        <w:autoSpaceDE w:val="0"/>
        <w:autoSpaceDN w:val="0"/>
        <w:adjustRightInd w:val="0"/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53C0D" w:rsidRDefault="00B53C0D" w:rsidP="00B53C0D">
      <w:pPr>
        <w:autoSpaceDE w:val="0"/>
        <w:autoSpaceDN w:val="0"/>
        <w:adjustRightInd w:val="0"/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53C0D" w:rsidRDefault="00B53C0D" w:rsidP="00B53C0D">
      <w:pPr>
        <w:autoSpaceDE w:val="0"/>
        <w:autoSpaceDN w:val="0"/>
        <w:adjustRightInd w:val="0"/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53C0D" w:rsidRDefault="00B53C0D" w:rsidP="00B53C0D">
      <w:pPr>
        <w:autoSpaceDE w:val="0"/>
        <w:autoSpaceDN w:val="0"/>
        <w:adjustRightInd w:val="0"/>
        <w:spacing w:after="0" w:line="240" w:lineRule="auto"/>
        <w:ind w:right="-1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53C0D" w:rsidRDefault="00B53C0D" w:rsidP="00B53C0D">
      <w:pPr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Показатели результативности и эффективности программы профилактики</w:t>
      </w:r>
    </w:p>
    <w:p w:rsidR="00B53C0D" w:rsidRPr="00682675" w:rsidRDefault="00B53C0D" w:rsidP="00B53C0D">
      <w:pPr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7513"/>
        <w:gridCol w:w="1417"/>
      </w:tblGrid>
      <w:tr w:rsidR="00B53C0D" w:rsidRPr="009D454E" w:rsidTr="001371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C0D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left="-67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53C0D" w:rsidRPr="009D454E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left="-67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C0D" w:rsidRPr="009D454E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C0D" w:rsidRPr="009D454E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B53C0D" w:rsidRPr="009D454E" w:rsidTr="001371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C0D" w:rsidRPr="009D454E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left="-67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C0D" w:rsidRPr="009D454E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размещенных с целью информирования сведений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 w:rsidRPr="000A1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органа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C0D" w:rsidRPr="009D454E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53C0D" w:rsidRPr="009D454E" w:rsidTr="001371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C0D" w:rsidRPr="009D454E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left="-67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3C0D" w:rsidRPr="00682675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737E0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(надзорных) </w:t>
            </w:r>
            <w:r w:rsidRPr="00A737E0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результатам которых выявлены</w:t>
            </w:r>
            <w:r w:rsidRPr="00A73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Pr="00A737E0">
              <w:rPr>
                <w:rFonts w:ascii="Times New Roman" w:hAnsi="Times New Roman" w:cs="Times New Roman"/>
                <w:sz w:val="24"/>
                <w:szCs w:val="24"/>
              </w:rPr>
              <w:t>, от общего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числа контрольных (надзорных) </w:t>
            </w:r>
            <w:r w:rsidRPr="00A737E0">
              <w:rPr>
                <w:rFonts w:ascii="Times New Roman" w:hAnsi="Times New Roman" w:cs="Times New Roman"/>
                <w:sz w:val="24"/>
                <w:szCs w:val="24"/>
              </w:rPr>
              <w:t>мероприятий, осуществленных в отношении контролируемых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C0D" w:rsidRPr="00682675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 xml:space="preserve">0% </w:t>
            </w:r>
          </w:p>
        </w:tc>
      </w:tr>
      <w:tr w:rsidR="00B53C0D" w:rsidRPr="009D454E" w:rsidTr="001371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C0D" w:rsidRPr="00E65317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left="-67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3C0D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06D8">
              <w:rPr>
                <w:rFonts w:ascii="Times New Roman" w:hAnsi="Times New Roman" w:cs="Times New Roman"/>
                <w:sz w:val="24"/>
                <w:szCs w:val="24"/>
              </w:rPr>
              <w:t>оля профилактических мероприятий в объеме контрольных (надзорных)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C0D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B53C0D" w:rsidRPr="009D454E" w:rsidTr="001371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C0D" w:rsidRPr="00E65317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left="-67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3C0D" w:rsidRPr="00682675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>Доля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удовлетворённых консультированием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обратившихся за консультированием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3C0D" w:rsidRPr="00682675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right="-1"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C0D" w:rsidRPr="00682675" w:rsidRDefault="00B53C0D" w:rsidP="001371D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B53C0D" w:rsidRDefault="00B53C0D" w:rsidP="00B53C0D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720002" w:rsidRDefault="00720002" w:rsidP="00443C3C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32BD9" w:rsidRDefault="00132BD9" w:rsidP="00132BD9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ДАГН г.Саяногорска                                                     Е.Н. Гуркова</w:t>
      </w: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B53C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529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53C0D" w:rsidRDefault="00B53C0D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53C0D" w:rsidRDefault="00B53C0D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3" w:name="_GoBack"/>
      <w:bookmarkEnd w:id="3"/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53C0D" w:rsidRPr="00132BD9" w:rsidRDefault="00B53C0D" w:rsidP="00B53C0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32BD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Специалист 1 категории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группы контроля</w:t>
      </w:r>
    </w:p>
    <w:p w:rsidR="00B53C0D" w:rsidRPr="00132BD9" w:rsidRDefault="00B53C0D" w:rsidP="00B53C0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Зозуля Юлия Михайловна</w:t>
      </w:r>
    </w:p>
    <w:p w:rsidR="00B53C0D" w:rsidRPr="009557C7" w:rsidRDefault="00B53C0D" w:rsidP="00B53C0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32BD9">
        <w:rPr>
          <w:rFonts w:ascii="Times New Roman" w:eastAsia="Times New Roman" w:hAnsi="Times New Roman" w:cs="Times New Roman"/>
          <w:sz w:val="20"/>
          <w:szCs w:val="20"/>
          <w:lang w:eastAsia="ar-SA"/>
        </w:rPr>
        <w:t>8(39042) 6-22-99</w:t>
      </w:r>
    </w:p>
    <w:p w:rsidR="006F3981" w:rsidRPr="0095771B" w:rsidRDefault="006F3981" w:rsidP="00443C3C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sectPr w:rsidR="006F3981" w:rsidRPr="0095771B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FCA" w:rsidRDefault="00CE4FCA" w:rsidP="00591C3E">
      <w:pPr>
        <w:spacing w:after="0" w:line="240" w:lineRule="auto"/>
      </w:pPr>
      <w:r>
        <w:separator/>
      </w:r>
    </w:p>
  </w:endnote>
  <w:endnote w:type="continuationSeparator" w:id="0">
    <w:p w:rsidR="00CE4FCA" w:rsidRDefault="00CE4FCA" w:rsidP="0059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FCA" w:rsidRDefault="00CE4FCA" w:rsidP="00591C3E">
      <w:pPr>
        <w:spacing w:after="0" w:line="240" w:lineRule="auto"/>
      </w:pPr>
      <w:r>
        <w:separator/>
      </w:r>
    </w:p>
  </w:footnote>
  <w:footnote w:type="continuationSeparator" w:id="0">
    <w:p w:rsidR="00CE4FCA" w:rsidRDefault="00CE4FCA" w:rsidP="00591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0E3615A"/>
    <w:multiLevelType w:val="hybridMultilevel"/>
    <w:tmpl w:val="05921F62"/>
    <w:lvl w:ilvl="0" w:tplc="D13A3C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C47272D"/>
    <w:multiLevelType w:val="hybridMultilevel"/>
    <w:tmpl w:val="19984FF6"/>
    <w:lvl w:ilvl="0" w:tplc="082025C8">
      <w:start w:val="1"/>
      <w:numFmt w:val="decimal"/>
      <w:suff w:val="space"/>
      <w:lvlText w:val="%1."/>
      <w:lvlJc w:val="left"/>
      <w:pPr>
        <w:ind w:left="177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78115B4"/>
    <w:multiLevelType w:val="hybridMultilevel"/>
    <w:tmpl w:val="84E84B36"/>
    <w:lvl w:ilvl="0" w:tplc="D13A3C7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A67"/>
    <w:rsid w:val="0000654A"/>
    <w:rsid w:val="00050C22"/>
    <w:rsid w:val="000A1210"/>
    <w:rsid w:val="000C6765"/>
    <w:rsid w:val="000D3750"/>
    <w:rsid w:val="00106C57"/>
    <w:rsid w:val="00132BD9"/>
    <w:rsid w:val="00150DDA"/>
    <w:rsid w:val="0015299E"/>
    <w:rsid w:val="00245F1C"/>
    <w:rsid w:val="002571A3"/>
    <w:rsid w:val="002A4A91"/>
    <w:rsid w:val="002F2F5E"/>
    <w:rsid w:val="003955C3"/>
    <w:rsid w:val="00396668"/>
    <w:rsid w:val="004050B5"/>
    <w:rsid w:val="0042465E"/>
    <w:rsid w:val="00443C3C"/>
    <w:rsid w:val="00447B46"/>
    <w:rsid w:val="00462D12"/>
    <w:rsid w:val="004B67E7"/>
    <w:rsid w:val="00561434"/>
    <w:rsid w:val="00591C3E"/>
    <w:rsid w:val="005B726E"/>
    <w:rsid w:val="005E6E36"/>
    <w:rsid w:val="006425DD"/>
    <w:rsid w:val="00646F53"/>
    <w:rsid w:val="00682675"/>
    <w:rsid w:val="006A1744"/>
    <w:rsid w:val="006B2271"/>
    <w:rsid w:val="006F3981"/>
    <w:rsid w:val="00706A86"/>
    <w:rsid w:val="00720002"/>
    <w:rsid w:val="00720616"/>
    <w:rsid w:val="007818CA"/>
    <w:rsid w:val="007B6444"/>
    <w:rsid w:val="00802A67"/>
    <w:rsid w:val="008154C2"/>
    <w:rsid w:val="009265B1"/>
    <w:rsid w:val="00956820"/>
    <w:rsid w:val="0095771B"/>
    <w:rsid w:val="009C2C91"/>
    <w:rsid w:val="009D454E"/>
    <w:rsid w:val="009E0193"/>
    <w:rsid w:val="00A26057"/>
    <w:rsid w:val="00A620AD"/>
    <w:rsid w:val="00AC13C6"/>
    <w:rsid w:val="00AD23FC"/>
    <w:rsid w:val="00AD652C"/>
    <w:rsid w:val="00AE7F20"/>
    <w:rsid w:val="00B53C0D"/>
    <w:rsid w:val="00B706C7"/>
    <w:rsid w:val="00C817C0"/>
    <w:rsid w:val="00CC7251"/>
    <w:rsid w:val="00CE295A"/>
    <w:rsid w:val="00CE4FCA"/>
    <w:rsid w:val="00D2386D"/>
    <w:rsid w:val="00D437D5"/>
    <w:rsid w:val="00DB2E5F"/>
    <w:rsid w:val="00DB7ADC"/>
    <w:rsid w:val="00E54854"/>
    <w:rsid w:val="00E65317"/>
    <w:rsid w:val="00F63058"/>
    <w:rsid w:val="00F87198"/>
    <w:rsid w:val="00FC3E7D"/>
    <w:rsid w:val="00FC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629CF"/>
  <w15:docId w15:val="{FB373F25-24C7-474C-AD10-666C1EC4D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C3E"/>
  </w:style>
  <w:style w:type="paragraph" w:styleId="a6">
    <w:name w:val="footer"/>
    <w:basedOn w:val="a"/>
    <w:link w:val="a7"/>
    <w:uiPriority w:val="99"/>
    <w:unhideWhenUsed/>
    <w:rsid w:val="0059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C3E"/>
  </w:style>
  <w:style w:type="paragraph" w:customStyle="1" w:styleId="ConsPlusNormal">
    <w:name w:val="ConsPlusNormal"/>
    <w:rsid w:val="00DB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2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2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FEEEB-C26E-42F5-ACD6-A1C058B32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Зозуля Юлия Михайловна</cp:lastModifiedBy>
  <cp:revision>6</cp:revision>
  <cp:lastPrinted>2023-09-12T04:32:00Z</cp:lastPrinted>
  <dcterms:created xsi:type="dcterms:W3CDTF">2021-09-17T07:07:00Z</dcterms:created>
  <dcterms:modified xsi:type="dcterms:W3CDTF">2023-09-12T04:33:00Z</dcterms:modified>
</cp:coreProperties>
</file>