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DD" w:rsidRDefault="000520DD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</w:p>
    <w:p w:rsidR="00D508FC" w:rsidRPr="00550CBE" w:rsidRDefault="00D508FC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Приложение </w:t>
      </w:r>
    </w:p>
    <w:p w:rsidR="00D508FC" w:rsidRPr="00550CBE" w:rsidRDefault="00D508FC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к постановлению Администрации муниципального образования город Саяногорск                                                                                                                                                                                                                                           № __________ </w:t>
      </w:r>
      <w:proofErr w:type="gramStart"/>
      <w:r w:rsidRPr="00550CBE">
        <w:rPr>
          <w:bCs/>
          <w:sz w:val="22"/>
          <w:szCs w:val="22"/>
          <w:lang w:eastAsia="ru-RU"/>
        </w:rPr>
        <w:t>от</w:t>
      </w:r>
      <w:proofErr w:type="gramEnd"/>
      <w:r w:rsidRPr="00550CBE">
        <w:rPr>
          <w:bCs/>
          <w:sz w:val="22"/>
          <w:szCs w:val="22"/>
          <w:lang w:eastAsia="ru-RU"/>
        </w:rPr>
        <w:t xml:space="preserve"> _______________</w:t>
      </w:r>
    </w:p>
    <w:p w:rsidR="00C7034E" w:rsidRPr="00550CBE" w:rsidRDefault="00C7034E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План мероприятий («дорожн</w:t>
      </w:r>
      <w:r w:rsidR="00222DC1" w:rsidRPr="00550CBE">
        <w:rPr>
          <w:b/>
          <w:bCs/>
          <w:sz w:val="24"/>
          <w:szCs w:val="24"/>
          <w:lang w:eastAsia="ru-RU"/>
        </w:rPr>
        <w:t>ой</w:t>
      </w:r>
      <w:r w:rsidRPr="00550CBE">
        <w:rPr>
          <w:b/>
          <w:bCs/>
          <w:sz w:val="24"/>
          <w:szCs w:val="24"/>
          <w:lang w:eastAsia="ru-RU"/>
        </w:rPr>
        <w:t xml:space="preserve"> карт</w:t>
      </w:r>
      <w:r w:rsidR="00222DC1" w:rsidRPr="00550CBE">
        <w:rPr>
          <w:b/>
          <w:bCs/>
          <w:sz w:val="24"/>
          <w:szCs w:val="24"/>
          <w:lang w:eastAsia="ru-RU"/>
        </w:rPr>
        <w:t>ы</w:t>
      </w:r>
      <w:r w:rsidRPr="00550CBE">
        <w:rPr>
          <w:b/>
          <w:bCs/>
          <w:sz w:val="24"/>
          <w:szCs w:val="24"/>
          <w:lang w:eastAsia="ru-RU"/>
        </w:rPr>
        <w:t xml:space="preserve">») </w:t>
      </w:r>
    </w:p>
    <w:p w:rsidR="00946307" w:rsidRPr="00550C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946307" w:rsidRPr="00550CBE" w:rsidRDefault="00946307" w:rsidP="00946307">
      <w:pPr>
        <w:keepNext/>
        <w:suppressLineNumbers/>
        <w:contextualSpacing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946307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6F5412" w:rsidRPr="00550CBE" w:rsidRDefault="006F5412" w:rsidP="006F541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1"/>
        <w:gridCol w:w="4547"/>
        <w:gridCol w:w="1083"/>
        <w:gridCol w:w="51"/>
        <w:gridCol w:w="9"/>
        <w:gridCol w:w="2823"/>
        <w:gridCol w:w="31"/>
        <w:gridCol w:w="825"/>
        <w:gridCol w:w="666"/>
        <w:gridCol w:w="30"/>
        <w:gridCol w:w="12"/>
        <w:gridCol w:w="8"/>
        <w:gridCol w:w="562"/>
        <w:gridCol w:w="572"/>
        <w:gridCol w:w="567"/>
        <w:gridCol w:w="567"/>
        <w:gridCol w:w="567"/>
        <w:gridCol w:w="2126"/>
      </w:tblGrid>
      <w:tr w:rsidR="00883169" w:rsidRPr="00550CBE" w:rsidTr="007F36B9">
        <w:trPr>
          <w:trHeight w:val="20"/>
          <w:tblHeader/>
        </w:trPr>
        <w:tc>
          <w:tcPr>
            <w:tcW w:w="547" w:type="dxa"/>
            <w:gridSpan w:val="2"/>
            <w:vMerge w:val="restart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550CBE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550CBE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4547" w:type="dxa"/>
            <w:vMerge w:val="restart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textDirection w:val="btL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Срок исполнения</w:t>
            </w:r>
          </w:p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2863" w:type="dxa"/>
            <w:gridSpan w:val="3"/>
            <w:vMerge w:val="restart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825" w:type="dxa"/>
            <w:vMerge w:val="restart"/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3551" w:type="dxa"/>
            <w:gridSpan w:val="9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550CBE" w:rsidTr="007F36B9">
        <w:trPr>
          <w:cantSplit/>
          <w:trHeight w:val="1112"/>
          <w:tblHeader/>
        </w:trPr>
        <w:tc>
          <w:tcPr>
            <w:tcW w:w="547" w:type="dxa"/>
            <w:gridSpan w:val="2"/>
            <w:vMerge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45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bottom w:val="single" w:sz="4" w:space="0" w:color="auto"/>
            </w:tcBorders>
            <w:textDirection w:val="btLr"/>
          </w:tcPr>
          <w:p w:rsidR="00D43FA0" w:rsidRPr="00550CBE" w:rsidRDefault="006F5412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202</w:t>
            </w:r>
            <w:r w:rsidRPr="00550CBE">
              <w:rPr>
                <w:rFonts w:eastAsia="Calibri"/>
                <w:bCs/>
                <w:lang w:eastAsia="ru-RU"/>
              </w:rPr>
              <w:t>0</w:t>
            </w:r>
          </w:p>
          <w:p w:rsidR="006F5412" w:rsidRPr="00550CBE" w:rsidRDefault="00D43FA0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582" w:type="dxa"/>
            <w:gridSpan w:val="3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550CBE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462E4" w:rsidRPr="00550CBE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I. Рынок услуг дополнительного образования детей</w:t>
            </w: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69" w:rsidRPr="00550CBE" w:rsidRDefault="00313369" w:rsidP="00313369">
            <w:pPr>
              <w:widowControl w:val="0"/>
              <w:suppressAutoHyphens w:val="0"/>
              <w:ind w:left="54"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хозяйствующих субъектов разной формы собственности с видом деятельности «Образование дополнительное детей и взрослых» всего42. Из них: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дополнительного образования -3;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дошкольного образования - 14;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- </w:t>
            </w:r>
            <w:proofErr w:type="spellStart"/>
            <w:r w:rsidRPr="00550CBE">
              <w:rPr>
                <w:rFonts w:eastAsia="Calibri"/>
                <w:bCs/>
                <w:lang w:eastAsia="ru-RU"/>
              </w:rPr>
              <w:t>муниципальны</w:t>
            </w:r>
            <w:proofErr w:type="spellEnd"/>
            <w:r w:rsidRPr="00550CBE">
              <w:rPr>
                <w:rFonts w:eastAsia="Calibri"/>
                <w:bCs/>
                <w:lang w:eastAsia="ru-RU"/>
              </w:rPr>
              <w:t xml:space="preserve"> общеобразовательные организации – 10;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государственных учреждений  -3;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субъектов малого и среднего предпринимательства – 10;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частных образовательных учреждений – 2.</w:t>
            </w:r>
          </w:p>
          <w:p w:rsidR="000E7005" w:rsidRPr="00550CBE" w:rsidRDefault="00313369" w:rsidP="00313369">
            <w:pPr>
              <w:widowControl w:val="0"/>
              <w:suppressAutoHyphens w:val="0"/>
              <w:ind w:left="54"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организаций, </w:t>
            </w:r>
            <w:r w:rsidR="00085859" w:rsidRPr="00550CBE">
              <w:rPr>
                <w:rFonts w:eastAsia="Calibri"/>
                <w:bCs/>
                <w:lang w:eastAsia="ru-RU"/>
              </w:rPr>
              <w:t>зарегистрированных в системе «Навигатор», оказывающи</w:t>
            </w:r>
            <w:r w:rsidRPr="00550CBE">
              <w:rPr>
                <w:rFonts w:eastAsia="Calibri"/>
                <w:bCs/>
                <w:lang w:eastAsia="ru-RU"/>
              </w:rPr>
              <w:t>х</w:t>
            </w:r>
            <w:r w:rsidR="00085859" w:rsidRPr="00550CBE">
              <w:rPr>
                <w:rFonts w:eastAsia="Calibri"/>
                <w:bCs/>
                <w:lang w:eastAsia="ru-RU"/>
              </w:rPr>
              <w:t xml:space="preserve"> услуги дополнительного образования детей всего 30, из них</w:t>
            </w:r>
            <w:r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0E7005" w:rsidRPr="00550CBE">
              <w:rPr>
                <w:rFonts w:eastAsia="Calibri"/>
                <w:bCs/>
                <w:lang w:eastAsia="ru-RU"/>
              </w:rPr>
              <w:t>частной формы собственности, имеющие лицензии дополнительного образования детей и взрослых -  1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  <w:p w:rsidR="00190F60" w:rsidRPr="00550CBE" w:rsidRDefault="00190F60" w:rsidP="00313369">
            <w:pPr>
              <w:widowControl w:val="0"/>
              <w:suppressAutoHyphens w:val="0"/>
              <w:ind w:left="54"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реализуемых программ дополнительного образования детей всего 353, из них организациями частной формы собственности  8. </w:t>
            </w:r>
          </w:p>
          <w:p w:rsidR="000E7005" w:rsidRPr="00550CBE" w:rsidRDefault="000E7005" w:rsidP="00313369">
            <w:pPr>
              <w:widowControl w:val="0"/>
              <w:suppressAutoHyphens w:val="0"/>
              <w:ind w:left="54" w:firstLine="425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Количество детей, охваченных программами дополнительного образования, всего 5628, из них программами организаций частной формы собственности 15.</w:t>
            </w:r>
          </w:p>
          <w:p w:rsidR="00C61814" w:rsidRPr="00550CBE" w:rsidRDefault="00C61814" w:rsidP="003F7F0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услуг дополнительного образования детей </w:t>
            </w: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550CBE" w:rsidRDefault="005D06E0" w:rsidP="00190F60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Актуальна проблема учета детей получающих услуги дополнительного образования в организациях частной формы собственности и у частных лиц. </w:t>
            </w:r>
            <w:r w:rsidR="00313369" w:rsidRPr="00550CBE">
              <w:rPr>
                <w:rFonts w:eastAsia="Calibri"/>
                <w:bCs/>
                <w:lang w:eastAsia="ru-RU"/>
              </w:rPr>
              <w:t>П</w:t>
            </w:r>
            <w:r w:rsidR="00D036B5" w:rsidRPr="00550CBE">
              <w:rPr>
                <w:rFonts w:eastAsia="Calibri"/>
                <w:bCs/>
                <w:lang w:eastAsia="ru-RU"/>
              </w:rPr>
              <w:t>отенциал для развития системы дополнительного образования детей</w:t>
            </w:r>
            <w:r w:rsidR="00313369"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190F60"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достаточно высок</w:t>
            </w:r>
            <w:r w:rsidR="00D036B5" w:rsidRPr="00550CBE">
              <w:rPr>
                <w:rFonts w:eastAsia="Calibri"/>
                <w:bCs/>
                <w:lang w:eastAsia="ru-RU"/>
              </w:rPr>
              <w:t>. Необходимо усилить работу по привлечению имеющегося потенциала к работе в системе</w:t>
            </w:r>
            <w:r w:rsidR="00190F60" w:rsidRPr="00550CBE">
              <w:rPr>
                <w:rFonts w:eastAsia="Calibri"/>
                <w:bCs/>
                <w:lang w:eastAsia="ru-RU"/>
              </w:rPr>
              <w:t xml:space="preserve"> Навигатор</w:t>
            </w:r>
            <w:r w:rsidR="00D036B5" w:rsidRPr="00550CBE">
              <w:rPr>
                <w:rFonts w:eastAsia="Calibri"/>
                <w:bCs/>
                <w:lang w:eastAsia="ru-RU"/>
              </w:rPr>
              <w:t>.</w:t>
            </w:r>
          </w:p>
        </w:tc>
      </w:tr>
      <w:tr w:rsidR="00883169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6F5412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lastRenderedPageBreak/>
              <w:t>образовательной деятельности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3133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организаций частной формы собственности</w:t>
            </w:r>
            <w:r w:rsidR="00D036B5" w:rsidRPr="00550CBE">
              <w:rPr>
                <w:rFonts w:eastAsia="Calibri"/>
                <w:bCs/>
                <w:lang w:eastAsia="ru-RU"/>
              </w:rPr>
              <w:t xml:space="preserve">, </w:t>
            </w:r>
            <w:r w:rsidRPr="00550CBE">
              <w:rPr>
                <w:rFonts w:eastAsia="Calibri"/>
                <w:bCs/>
                <w:lang w:eastAsia="ru-RU"/>
              </w:rPr>
              <w:t>в сфере услуг дополнительного образования детей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  <w:r w:rsidR="00D43FA0" w:rsidRPr="00550CBE">
              <w:rPr>
                <w:rFonts w:eastAsia="Calibri"/>
                <w:lang w:eastAsia="ru-RU"/>
              </w:rPr>
              <w:t xml:space="preserve"> </w:t>
            </w:r>
            <w:r w:rsidR="00FE44DE" w:rsidRPr="00550CBE">
              <w:rPr>
                <w:rFonts w:eastAsia="Calibri"/>
                <w:lang w:eastAsia="ru-RU"/>
              </w:rPr>
              <w:lastRenderedPageBreak/>
              <w:t>Саяногорска</w:t>
            </w: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Муниципальный опорный центр дополнительного образования детей   муниципального образования город Саяногорск</w:t>
            </w:r>
          </w:p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1.2.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550CBE">
              <w:rPr>
                <w:rFonts w:eastAsia="Calibri"/>
                <w:lang w:eastAsia="ru-RU"/>
              </w:rPr>
              <w:t>портале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Pr="00550CBE" w:rsidRDefault="00BD7DE3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Предоставление гражданам сертификатов </w:t>
            </w:r>
            <w:proofErr w:type="gramStart"/>
            <w:r w:rsidRPr="00550CBE">
              <w:rPr>
                <w:rFonts w:eastAsia="Calibri"/>
                <w:lang w:eastAsia="ru-RU"/>
              </w:rPr>
              <w:t>на</w:t>
            </w:r>
            <w:proofErr w:type="gramEnd"/>
          </w:p>
          <w:p w:rsidR="00BD7DE3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BD7DE3" w:rsidRPr="00550CBE" w:rsidRDefault="00BD7DE3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550CBE">
              <w:rPr>
                <w:rFonts w:eastAsia="Calibri"/>
                <w:b/>
                <w:bCs/>
                <w:lang w:eastAsia="ru-RU"/>
              </w:rPr>
              <w:t>.  Рынок социальных услуг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социальных услуг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1.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Отделение по городу Саяногорску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казённо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учреждени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я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Республики Хакасия «Управление социальной поддержки населения»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; 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2.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Государственное бюджетное учреждение Республики Хакасия «Саяногорский реабилитационный центр для детей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с ограниченными возможностями</w:t>
            </w:r>
            <w:r w:rsidRPr="00550CBE">
              <w:rPr>
                <w:rFonts w:eastAsia="Calibri"/>
                <w:color w:val="000000"/>
                <w:lang w:eastAsia="en-US"/>
              </w:rPr>
              <w:t>»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3.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Саяногорское геронтологическое отделение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  <w:r w:rsidR="00F0308B" w:rsidRPr="00550CBE"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Государственного автономного учреждения Республики Хакасия «Объединение «Абаканский пансионат ветеранов»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государственн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о-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частного партнерства  Общество с ограниченной ответственностью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«</w:t>
            </w:r>
            <w:r w:rsidRPr="00550CBE">
              <w:rPr>
                <w:rFonts w:eastAsia="Calibri"/>
                <w:color w:val="000000"/>
                <w:lang w:eastAsia="en-US"/>
              </w:rPr>
              <w:t>Прима-М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BD7DE3" w:rsidRPr="00550CBE" w:rsidRDefault="00884D88" w:rsidP="00F0308B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субсидирования   оказания социального обслуживания на дому Автономная некоммерческая организация Социальная служба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«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Оптима</w:t>
            </w:r>
            <w:proofErr w:type="spellEnd"/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="006B23F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социальных услуг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884D88" w:rsidP="00EA60E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рынке социальных услуг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 муниципального образования город Саяногорск 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конкуренция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>не развита. В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подавляющем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большинстве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поставщиками услуг являются государственные учреждения.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Данная ситуация </w:t>
            </w:r>
            <w:r w:rsidRPr="00550CBE">
              <w:rPr>
                <w:rFonts w:eastAsia="Calibri"/>
                <w:color w:val="000000"/>
                <w:lang w:eastAsia="en-US"/>
              </w:rPr>
              <w:t>определяется отсутствием альтернативных поставщиков услуг, которыми потенциально являются коммерческие и некоммерческие организации.</w:t>
            </w:r>
            <w:r w:rsidRPr="00550CBE">
              <w:rPr>
                <w:rFonts w:eastAsia="Calibri"/>
                <w:color w:val="000000"/>
                <w:lang w:eastAsia="en-US"/>
              </w:rPr>
              <w:br/>
            </w:r>
          </w:p>
        </w:tc>
      </w:tr>
      <w:tr w:rsidR="00884D88" w:rsidRPr="00550CBE" w:rsidTr="0095582C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DE1360" w:rsidP="00DE13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ru-RU"/>
              </w:rPr>
              <w:t>рамках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6F459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884D88">
            <w:pPr>
              <w:jc w:val="center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C7C" w:rsidRPr="00550CBE" w:rsidRDefault="00C60C7C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Заместитель Главы муниципального образования </w:t>
            </w:r>
          </w:p>
          <w:p w:rsidR="00C60C7C" w:rsidRPr="00550CBE" w:rsidRDefault="00C60C7C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г. Саяногорск</w:t>
            </w:r>
          </w:p>
          <w:p w:rsidR="00C60C7C" w:rsidRPr="00550CBE" w:rsidRDefault="00C60C7C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III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теплоснабжения (производство тепловой энергии)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550CBE">
              <w:rPr>
                <w:rFonts w:eastAsia="Calibri"/>
                <w:lang w:eastAsia="ru-RU"/>
              </w:rPr>
              <w:t>рп</w:t>
            </w:r>
            <w:proofErr w:type="gramStart"/>
            <w:r w:rsidRPr="00550CBE">
              <w:rPr>
                <w:rFonts w:eastAsia="Calibri"/>
                <w:lang w:eastAsia="ru-RU"/>
              </w:rPr>
              <w:t>.М</w:t>
            </w:r>
            <w:proofErr w:type="gramEnd"/>
            <w:r w:rsidRPr="00550CBE">
              <w:rPr>
                <w:rFonts w:eastAsia="Calibri"/>
                <w:lang w:eastAsia="ru-RU"/>
              </w:rPr>
              <w:t>айна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550CBE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550CBE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. 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550CBE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550CBE">
              <w:rPr>
                <w:rFonts w:eastAsia="Calibri"/>
                <w:lang w:eastAsia="ru-RU"/>
              </w:rPr>
              <w:t>, канальная.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proofErr w:type="gramStart"/>
            <w:r w:rsidRPr="00550CBE">
              <w:rPr>
                <w:rFonts w:eastAsia="Calibri"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</w:t>
            </w:r>
            <w:r w:rsidR="00D118C7" w:rsidRPr="00550CBE">
              <w:rPr>
                <w:rFonts w:eastAsia="Calibri"/>
                <w:lang w:eastAsia="ru-RU"/>
              </w:rPr>
              <w:t>)</w:t>
            </w:r>
            <w:r w:rsidRPr="00550CBE">
              <w:rPr>
                <w:rFonts w:eastAsia="Calibri"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  <w:proofErr w:type="gramEnd"/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Экономические барьеры:</w:t>
            </w:r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1) </w:t>
            </w:r>
            <w:r w:rsidR="00D118C7" w:rsidRPr="00550CBE">
              <w:rPr>
                <w:rFonts w:eastAsia="Calibri"/>
                <w:lang w:eastAsia="ru-RU"/>
              </w:rPr>
              <w:t>с</w:t>
            </w:r>
            <w:r w:rsidRPr="00550CBE">
              <w:rPr>
                <w:rFonts w:eastAsia="Calibri"/>
                <w:lang w:eastAsia="ru-RU"/>
              </w:rPr>
              <w:t>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2) долги предприятий сферы ЖКХ за отпущенную тепловую энергию. </w:t>
            </w:r>
          </w:p>
        </w:tc>
      </w:tr>
      <w:tr w:rsidR="00884D88" w:rsidRPr="00550CBE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FC1510" w:rsidP="00FC1510">
            <w:r w:rsidRPr="00550CBE">
              <w:t xml:space="preserve">Осуществлять взаимодействие </w:t>
            </w:r>
            <w:r w:rsidR="00884D88" w:rsidRPr="00550CBE">
              <w:t xml:space="preserve"> с поставщиками услуг теплоснабжения с целью повышение качества оказания данных услуг.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884D88" w:rsidRPr="00550CBE" w:rsidRDefault="003B4092" w:rsidP="003B409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3B4092">
            <w:r w:rsidRPr="00550CBE">
              <w:t>Размещение на официальном сайте</w:t>
            </w:r>
          </w:p>
          <w:p w:rsidR="003B4092" w:rsidRPr="00550CBE" w:rsidRDefault="003B4092" w:rsidP="003B4092">
            <w:r w:rsidRPr="00550CBE">
              <w:t>муниципального образования город</w:t>
            </w:r>
          </w:p>
          <w:p w:rsidR="003B4092" w:rsidRPr="00550CBE" w:rsidRDefault="003B4092" w:rsidP="003B4092">
            <w:r w:rsidRPr="00550CBE">
              <w:t>Саяногорск полного перечня</w:t>
            </w:r>
          </w:p>
          <w:p w:rsidR="003B4092" w:rsidRPr="00550CBE" w:rsidRDefault="003B4092" w:rsidP="003B4092">
            <w:r w:rsidRPr="00550CBE">
              <w:t>ресурсоснабжающих организаций,</w:t>
            </w:r>
          </w:p>
          <w:p w:rsidR="003B4092" w:rsidRPr="00550CBE" w:rsidRDefault="003B4092" w:rsidP="003B4092">
            <w:proofErr w:type="gramStart"/>
            <w:r w:rsidRPr="00550CBE">
              <w:t>осуществляющих</w:t>
            </w:r>
            <w:proofErr w:type="gramEnd"/>
            <w:r w:rsidRPr="00550CBE">
              <w:t xml:space="preserve"> на территории подключение</w:t>
            </w:r>
          </w:p>
          <w:p w:rsidR="003B4092" w:rsidRPr="00550CBE" w:rsidRDefault="003B4092" w:rsidP="003B4092">
            <w:r w:rsidRPr="00550CBE">
              <w:t>(технологическое присоединение) к сетям</w:t>
            </w:r>
          </w:p>
          <w:p w:rsidR="003B4092" w:rsidRPr="00550CBE" w:rsidRDefault="003B4092" w:rsidP="003B4092">
            <w:r w:rsidRPr="00550CBE">
              <w:t xml:space="preserve">теплоснабжения, с указанием </w:t>
            </w:r>
            <w:proofErr w:type="gramStart"/>
            <w:r w:rsidRPr="00550CBE">
              <w:t>контактных</w:t>
            </w:r>
            <w:proofErr w:type="gramEnd"/>
          </w:p>
          <w:p w:rsidR="00884D88" w:rsidRPr="00550CBE" w:rsidRDefault="003B4092" w:rsidP="003B4092">
            <w:r w:rsidRPr="00550CBE">
              <w:t>данных организаций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3.</w:t>
            </w:r>
            <w:r w:rsidR="003B4092" w:rsidRPr="00550CBE">
              <w:rPr>
                <w:rFonts w:eastAsia="Calibri"/>
                <w:bCs/>
                <w:lang w:eastAsia="ru-RU"/>
              </w:rPr>
              <w:t>3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FC1510" w:rsidP="003B4092">
            <w:r w:rsidRPr="00550CBE">
              <w:t xml:space="preserve">Реализация </w:t>
            </w:r>
            <w:r w:rsidR="003B4092" w:rsidRPr="00550CBE">
              <w:t xml:space="preserve">мероприятий </w:t>
            </w:r>
            <w:proofErr w:type="gramStart"/>
            <w:r w:rsidR="003B4092" w:rsidRPr="00550CBE">
              <w:t>по</w:t>
            </w:r>
            <w:proofErr w:type="gramEnd"/>
          </w:p>
          <w:p w:rsidR="003B4092" w:rsidRPr="00550CBE" w:rsidRDefault="003B4092" w:rsidP="003B4092">
            <w:r w:rsidRPr="00550CBE">
              <w:t>сокращению объема полезного отпуска</w:t>
            </w:r>
          </w:p>
          <w:p w:rsidR="003B4092" w:rsidRPr="00550CBE" w:rsidRDefault="003B4092" w:rsidP="003B4092">
            <w:r w:rsidRPr="00550CBE">
              <w:t xml:space="preserve">организациями с </w:t>
            </w:r>
            <w:proofErr w:type="gramStart"/>
            <w:r w:rsidRPr="00550CBE">
              <w:t>государственным</w:t>
            </w:r>
            <w:proofErr w:type="gramEnd"/>
            <w:r w:rsidRPr="00550CBE">
              <w:t xml:space="preserve"> и</w:t>
            </w:r>
          </w:p>
          <w:p w:rsidR="003B4092" w:rsidRPr="00550CBE" w:rsidRDefault="003B4092" w:rsidP="003B4092">
            <w:r w:rsidRPr="00550CBE">
              <w:t>муниципальным участием в общем объеме</w:t>
            </w:r>
          </w:p>
          <w:p w:rsidR="00884D88" w:rsidRPr="00550CBE" w:rsidRDefault="003B4092" w:rsidP="003B4092">
            <w:r w:rsidRPr="00550CBE">
              <w:t>полезного отпуска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</w:t>
            </w:r>
            <w:r w:rsidR="003B4092" w:rsidRPr="00550CBE">
              <w:rPr>
                <w:rFonts w:eastAsia="Calibri"/>
                <w:bCs/>
                <w:lang w:eastAsia="ru-RU"/>
              </w:rPr>
              <w:t>.4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3B4092">
            <w:r w:rsidRPr="00550CBE">
              <w:t xml:space="preserve">Содействие органам исполнительной власти </w:t>
            </w:r>
            <w:proofErr w:type="gramStart"/>
            <w:r w:rsidRPr="00550CBE">
              <w:t>в</w:t>
            </w:r>
            <w:proofErr w:type="gramEnd"/>
          </w:p>
          <w:p w:rsidR="003B4092" w:rsidRPr="00550CBE" w:rsidRDefault="003B4092" w:rsidP="003B4092">
            <w:r w:rsidRPr="00550CBE">
              <w:t>организационно-методической и</w:t>
            </w:r>
          </w:p>
          <w:p w:rsidR="003B4092" w:rsidRPr="00550CBE" w:rsidRDefault="003B4092" w:rsidP="003B4092">
            <w:r w:rsidRPr="00550CBE">
              <w:t>информационно-консультативной помощи</w:t>
            </w:r>
          </w:p>
          <w:p w:rsidR="003B4092" w:rsidRPr="00550CBE" w:rsidRDefault="003B4092" w:rsidP="003B4092">
            <w:r w:rsidRPr="00550CBE">
              <w:t>частным организациям в сфере</w:t>
            </w:r>
          </w:p>
          <w:p w:rsidR="00884D88" w:rsidRPr="00550CBE" w:rsidRDefault="003B4092" w:rsidP="003B4092">
            <w:r w:rsidRPr="00550CBE">
              <w:t>теплоснабжения по вопросам осуществления деятельности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3B4092" w:rsidRPr="00550CBE" w:rsidTr="00773F2D">
        <w:trPr>
          <w:trHeight w:val="124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884D88">
            <w:r w:rsidRPr="00550CBE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</w:t>
            </w:r>
            <w:r w:rsidR="00773F2D" w:rsidRPr="00550CBE">
              <w:t>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3B4092" w:rsidRPr="00550CBE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884D88">
            <w:r w:rsidRPr="00550CBE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IV</w:t>
            </w:r>
            <w:r w:rsidRPr="00550CBE">
              <w:rPr>
                <w:rFonts w:eastAsia="Calibri"/>
                <w:b/>
                <w:lang w:eastAsia="en-US"/>
              </w:rPr>
              <w:t>. Рынок выполнения работ по благоустройству городской среды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550CBE">
              <w:rPr>
                <w:rFonts w:eastAsia="Calibri"/>
                <w:b/>
                <w:lang w:eastAsia="en-US"/>
              </w:rPr>
              <w:t>городской среды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2 (в том числе механизированным способом– 1 039,72 тыс.м2 (50,5 %), по населенным пунктам:  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1 468,05 тыс.м2 (в том числе из них механизированным способом - 688,7  тыс.м2 (46,9% );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.Ч</w:t>
            </w:r>
            <w:proofErr w:type="gramEnd"/>
            <w:r w:rsidRPr="00550CBE">
              <w:rPr>
                <w:rFonts w:eastAsia="Calibri"/>
                <w:lang w:eastAsia="en-US"/>
              </w:rPr>
              <w:t>еремушки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592,1 тыс.м2 ( в том числе механизированным способом - 164,172 тыс.м2 (27,7%).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01.10.2022 г.– 87,0 га, в том числе: парк активного отдыха - 28 000,0м</w:t>
            </w:r>
            <w:proofErr w:type="gramStart"/>
            <w:r w:rsidRPr="00550CBE">
              <w:rPr>
                <w:rFonts w:eastAsia="Calibri"/>
                <w:lang w:eastAsia="en-US"/>
              </w:rPr>
              <w:t>2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550CBE">
              <w:rPr>
                <w:rFonts w:eastAsia="Calibri"/>
                <w:lang w:eastAsia="en-US"/>
              </w:rPr>
              <w:t>Стриго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- 9 282,0 м2; сквер в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- 2 656,0 м2., сквер «Саянский камень» - 4 740 м2., сквер «Папин» - 5 024,4 м2 (на данный момент ведется инвентаризация зеленых насаждений).</w:t>
            </w:r>
          </w:p>
          <w:p w:rsidR="00D118C7" w:rsidRPr="00550CBE" w:rsidRDefault="00D118C7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на благоустройство, составляет 147,2 млн. руб. в </w:t>
            </w:r>
            <w:proofErr w:type="spellStart"/>
            <w:r w:rsidRPr="00550CBE">
              <w:rPr>
                <w:rFonts w:eastAsia="Calibri"/>
                <w:lang w:eastAsia="en-US"/>
              </w:rPr>
              <w:t>т.ч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93,5 млн. руб. (63,5%). Данный показатель значительно превышает параметр ключевого </w:t>
            </w:r>
            <w:proofErr w:type="gramStart"/>
            <w:r w:rsidRPr="00550CBE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textAlignment w:val="baseline"/>
              <w:rPr>
                <w:rFonts w:eastAsia="Calibri"/>
                <w:spacing w:val="2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550CBE">
              <w:rPr>
                <w:rFonts w:eastAsia="Calibri"/>
                <w:b/>
                <w:lang w:eastAsia="ru-RU"/>
              </w:rPr>
              <w:t>городской среды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Несмотря на высокие показатели эффективности на рынке выполнения работ по благоустройству муниципального образования город Саяногорск существу</w:t>
            </w:r>
            <w:r w:rsidR="00EA3EC3" w:rsidRPr="00550CBE">
              <w:rPr>
                <w:rFonts w:eastAsia="Calibri"/>
                <w:lang w:eastAsia="en-US"/>
              </w:rPr>
              <w:t>е</w:t>
            </w:r>
            <w:r w:rsidRPr="00550CBE">
              <w:rPr>
                <w:rFonts w:eastAsia="Calibri"/>
                <w:lang w:eastAsia="en-US"/>
              </w:rPr>
              <w:t>т ряд проблем: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550CBE">
              <w:rPr>
                <w:rFonts w:eastAsia="Calibri"/>
                <w:lang w:eastAsia="en-US"/>
              </w:rPr>
              <w:t>дизайн-проектов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благоустройства дворовых территорий и разработкой технической документацией;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- несоблюдение имеющимися подрядчиками сроков выполнения работ и качества их проведения;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b/>
                <w:color w:val="008000"/>
                <w:lang w:eastAsia="en-US"/>
              </w:rPr>
              <w:t xml:space="preserve">- </w:t>
            </w:r>
            <w:r w:rsidRPr="00550CBE">
              <w:rPr>
                <w:rFonts w:eastAsia="Calibri"/>
                <w:bCs/>
                <w:lang w:eastAsia="en-US"/>
              </w:rPr>
              <w:t>привлечение к выполнению работ низкоквалифицированного персонала;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- низкая готовность населения вкладывать свои средства в благоустройство,</w:t>
            </w:r>
            <w:r w:rsidRPr="00550CBE">
              <w:rPr>
                <w:rFonts w:eastAsia="Calibri"/>
                <w:lang w:eastAsia="en-US"/>
              </w:rPr>
              <w:t xml:space="preserve"> в том числе на внедрение современных технологий для объектов благоустройства.</w:t>
            </w:r>
          </w:p>
          <w:p w:rsidR="00884D88" w:rsidRPr="00550CBE" w:rsidRDefault="00884D88" w:rsidP="00D118C7">
            <w:pPr>
              <w:widowControl w:val="0"/>
              <w:suppressAutoHyphens w:val="0"/>
              <w:autoSpaceDE w:val="0"/>
              <w:autoSpaceDN w:val="0"/>
              <w:adjustRightInd w:val="0"/>
              <w:ind w:firstLine="36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550CBE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4092" w:rsidRPr="00550CBE" w:rsidRDefault="003B4092" w:rsidP="00775DB7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550CBE">
              <w:rPr>
                <w:rFonts w:eastAsia="Calibri"/>
                <w:lang w:eastAsia="ru-RU"/>
              </w:rPr>
              <w:t>частной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</w:t>
            </w:r>
          </w:p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формы собственности в сфере выполнения работ по благоустройству городской среды</w:t>
            </w:r>
          </w:p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44</w:t>
            </w: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Pr="00550CBE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Усилить контроль качества исполнения работ и соблюдения сроков, установленных муниципальными контрактами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 работ по благоустройству городской среды (https://zakupki.gov.ru/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EA3EC3">
        <w:trPr>
          <w:trHeight w:val="7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EA3EC3" w:rsidP="00EA3EC3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Участие в формировании  реестра организаций, осуществляющих деятельность на рынке выполнения работ по благоустройству городской среды, включая информацию о наличии хозяйствующих субъектов с государственным и муниципальным участием (по запросу основного исполнителя)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 xml:space="preserve">. Рынок выполнения работ по содержанию и текущему ремонту общего имущества собственников помещений в многоквартирном доме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347 многоквартирных дома (без учета 5-ти домов блокированной застройки) общей площадью 1 402,31 тыс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2 , в которых собственники помещений реализовали (по состоянию на 01.10.2022) следующие способы управления: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- 15 управляющих компаний (299 дома);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>- 5 ТСЖ, ТСН (15 дом);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- 1 ТСН (1 дом). </w:t>
            </w:r>
          </w:p>
          <w:p w:rsidR="00884D88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(32 дома).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Проблематика ситуации на рынке выполнения работ по содержанию и текущему ремонту общего имущества собственников помещений в многоквартирном доме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CA435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Проблемы данного рынка заключаются в отсутствии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самоорганизованности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собствнников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МКД, их слабой правовой грамотности, недостаточностью финансового обеспечения.  </w:t>
            </w:r>
          </w:p>
        </w:tc>
      </w:tr>
      <w:tr w:rsidR="00884D88" w:rsidRPr="00550CBE" w:rsidTr="007F36B9">
        <w:trPr>
          <w:trHeight w:val="2343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5.1.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550CBE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550CBE">
              <w:rPr>
                <w:rFonts w:eastAsia="Calibri"/>
                <w:bCs/>
                <w:lang w:eastAsia="ru-RU"/>
              </w:rPr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val="en-US" w:eastAsia="en-US"/>
              </w:rPr>
              <w:t>VI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39" w:rsidRPr="00550CBE" w:rsidRDefault="00581439" w:rsidP="00581439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представлена частным транспортным сектором. Регулярные пассажирские перевозки в городском округе, на основании заключенных договоров осуществляют 6 индивидуальных предпринимателей. </w:t>
            </w:r>
            <w:proofErr w:type="gramStart"/>
            <w:r w:rsidRPr="00550CBE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10 маршрутами, из которых два маршрута являются сезонными.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Маршрутная сеть обслуживается 18 автобусами, кроме того,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CA4352" w:rsidRPr="00550CBE" w:rsidRDefault="00581439" w:rsidP="00581439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юридическим лицам и индивидуальным предпринимателям, осуществляющим регулярные перевозки по муниципальным маршрутам, выдает свидетельства об осуществлении перевозок по каждому маршруту и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карты маршрута.</w:t>
            </w:r>
          </w:p>
          <w:p w:rsidR="00884D88" w:rsidRPr="00550CBE" w:rsidRDefault="00884D88" w:rsidP="00515875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по муниципальным маршрутам регулярных перевозок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97" w:rsidRPr="00550CBE" w:rsidRDefault="00453897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Проведение оптимизации единой маршрутной сети при сохранении рентабельности для перевозчиков;</w:t>
            </w:r>
          </w:p>
          <w:p w:rsidR="00453897" w:rsidRPr="00550CBE" w:rsidRDefault="00453897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обслуживания пассажирских перевозок;</w:t>
            </w:r>
          </w:p>
          <w:p w:rsidR="00884D88" w:rsidRPr="00550CBE" w:rsidRDefault="00453897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автомобильных дорог по муниципальным маршрутам</w:t>
            </w:r>
            <w:r w:rsidR="008322F0" w:rsidRPr="00550CBE">
              <w:rPr>
                <w:rFonts w:eastAsia="Calibri"/>
                <w:color w:val="000000"/>
                <w:lang w:eastAsia="en-US"/>
              </w:rPr>
              <w:t>;</w:t>
            </w:r>
          </w:p>
          <w:p w:rsidR="008322F0" w:rsidRPr="00550CBE" w:rsidRDefault="008322F0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Использование перевозчиками приемов недобросовестной конкуренции.</w:t>
            </w:r>
          </w:p>
        </w:tc>
      </w:tr>
      <w:tr w:rsidR="00884D88" w:rsidRPr="00550CBE" w:rsidTr="007F36B9">
        <w:trPr>
          <w:trHeight w:val="118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Оказание консультативной помощи </w:t>
            </w:r>
            <w:r w:rsidR="008322F0" w:rsidRPr="00550CBE">
              <w:rPr>
                <w:rFonts w:eastAsia="Calibri"/>
                <w:lang w:eastAsia="ru-RU"/>
              </w:rPr>
              <w:t xml:space="preserve">пассажироперевозчикам </w:t>
            </w:r>
            <w:r w:rsidRPr="00550CBE">
              <w:rPr>
                <w:rFonts w:eastAsia="Calibri"/>
                <w:lang w:eastAsia="ru-RU"/>
              </w:rPr>
              <w:t xml:space="preserve">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информационн</w:t>
            </w:r>
            <w:proofErr w:type="gramStart"/>
            <w:r w:rsidRPr="00550CBE">
              <w:rPr>
                <w:rFonts w:eastAsia="Calibri"/>
                <w:lang w:eastAsia="ru-RU"/>
              </w:rPr>
              <w:t>о-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телекоммуникационной сети "Интернет"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7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550CBE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6.4.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(по мере обращения ответственного исполнителя) в разработке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884D88" w:rsidRPr="00550CBE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896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VII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исключением проектирования)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51587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(за исключением проектирования)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550CBE" w:rsidTr="007F36B9">
        <w:trPr>
          <w:trHeight w:val="70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0C621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550CBE">
              <w:rPr>
                <w:rFonts w:eastAsia="Calibri"/>
                <w:lang w:eastAsia="en-US"/>
              </w:rPr>
              <w:t xml:space="preserve">деятельность </w:t>
            </w:r>
            <w:r w:rsidRPr="00550CBE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0C6215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6181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дорожной деятельности (за </w:t>
            </w:r>
            <w:r w:rsidRPr="00550CBE">
              <w:rPr>
                <w:rFonts w:eastAsia="Calibri"/>
                <w:lang w:eastAsia="ru-RU"/>
              </w:rPr>
              <w:lastRenderedPageBreak/>
              <w:t>исключением проектирования)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</w:t>
            </w:r>
            <w:r w:rsidRPr="00550CBE">
              <w:rPr>
                <w:rFonts w:eastAsia="Calibri"/>
                <w:lang w:eastAsia="en-US"/>
              </w:rPr>
              <w:lastRenderedPageBreak/>
              <w:t xml:space="preserve">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7F36B9">
        <w:trPr>
          <w:trHeight w:val="80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7.2.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679A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Сокращение количества закупок по выполнению работ в сфере дорожной деятельности у «единственного поставщика», увеличение доли закупок у организаций частной формы собственности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7F36B9">
        <w:trPr>
          <w:trHeight w:val="22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VIII</w:t>
            </w:r>
            <w:r w:rsidRPr="00550CBE"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</w:tc>
      </w:tr>
      <w:tr w:rsidR="00884D88" w:rsidRPr="00550CBE" w:rsidTr="007F36B9">
        <w:trPr>
          <w:trHeight w:val="36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 w:rsidRPr="00550CBE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</w:tc>
      </w:tr>
      <w:tr w:rsidR="00884D88" w:rsidRPr="00550CBE" w:rsidTr="007F36B9">
        <w:trPr>
          <w:trHeight w:val="55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C4E49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1F" w:rsidRPr="00550CBE" w:rsidRDefault="00DF791F" w:rsidP="00DF791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 2019 года на территории муниципального образования город Саяногорск, в соответствии с Территориальной схемой   по обращению с отходами (в том числе с твердыми коммунальными отходами) Республики Хакасия, деятельность по сбору, транспортированию и размещению твердых коммунальных отходов (ТКО)  осуществляет региональный оператор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2000».</w:t>
            </w:r>
          </w:p>
          <w:p w:rsidR="00DF791F" w:rsidRPr="00550CBE" w:rsidRDefault="00DF791F" w:rsidP="00DF791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Объем </w:t>
            </w:r>
            <w:proofErr w:type="gramStart"/>
            <w:r w:rsidRPr="00550CBE">
              <w:rPr>
                <w:rFonts w:eastAsia="Calibri"/>
                <w:lang w:eastAsia="en-US"/>
              </w:rPr>
              <w:t>транспортируемых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ТКО на полигон, составляет примерно 300 тыс. м3.</w:t>
            </w:r>
          </w:p>
          <w:p w:rsidR="00DF791F" w:rsidRPr="00550CBE" w:rsidRDefault="00DF791F" w:rsidP="00DF791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Региональным оператором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-2000» не заключены договоры на оказание услуг по сбору и транспортированию ТКО с  другими частными организациями,  организациями с государственным и (или) муниципальным участием. Конкуренции среди хозяйствующих субъектов, в связи с доминирующим положением регионального оператора, который оказывает решающее влияние на общие условия рынка услуг по обращению с ТКО и может устранить с него другие субъекты, затруднять доступ на него, на территории  нет.</w:t>
            </w:r>
          </w:p>
          <w:p w:rsidR="00884D88" w:rsidRPr="00550CBE" w:rsidRDefault="00884D88" w:rsidP="00EA32A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7F36B9">
        <w:trPr>
          <w:trHeight w:val="28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</w:tc>
      </w:tr>
      <w:tr w:rsidR="00884D88" w:rsidRPr="00550CBE" w:rsidTr="007F36B9">
        <w:trPr>
          <w:trHeight w:val="55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976FE1" w:rsidP="008322F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Отсутствие на территории </w:t>
            </w:r>
            <w:r w:rsidR="008322F0" w:rsidRPr="00550CBE">
              <w:rPr>
                <w:rFonts w:eastAsia="Calibri"/>
                <w:lang w:eastAsia="en-US"/>
              </w:rPr>
              <w:t xml:space="preserve">муниципального образования иных операторов  по сбору и транспортированию твердых коммунальных отходов         </w:t>
            </w:r>
            <w:proofErr w:type="gramStart"/>
            <w:r w:rsidR="008322F0" w:rsidRPr="00550CBE">
              <w:rPr>
                <w:rFonts w:eastAsia="Calibri"/>
                <w:lang w:eastAsia="en-US"/>
              </w:rPr>
              <w:t>кроме</w:t>
            </w:r>
            <w:proofErr w:type="gramEnd"/>
            <w:r w:rsidR="008322F0" w:rsidRPr="00550CBE">
              <w:rPr>
                <w:rFonts w:eastAsia="Calibri"/>
                <w:lang w:eastAsia="en-US"/>
              </w:rPr>
              <w:t xml:space="preserve"> регионального 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84D88" w:rsidRPr="00550CBE" w:rsidTr="007F36B9">
        <w:trPr>
          <w:trHeight w:val="1377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8</w:t>
            </w:r>
            <w:r w:rsidRPr="00550CBE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 w:rsidRPr="00550CBE">
              <w:rPr>
                <w:rFonts w:eastAsia="Calibri"/>
                <w:lang w:eastAsia="ru-RU"/>
              </w:rPr>
              <w:t>в организации деятельности в области обращения с твердыми коммунальными отходами в соответствии с законодательством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Российской Федерации, законодательством Республики Хакасия.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84D88" w:rsidRPr="00550CBE" w:rsidRDefault="00884D88" w:rsidP="007F36B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6B9" w:rsidRPr="00550CBE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884D88" w:rsidP="00105708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по сбору и транспортирова</w:t>
            </w:r>
            <w:r w:rsidR="007F36B9" w:rsidRPr="00550CBE">
              <w:rPr>
                <w:rFonts w:eastAsia="Calibri"/>
                <w:lang w:eastAsia="ru-RU"/>
              </w:rPr>
              <w:t>нию твердых коммунальных отходо</w:t>
            </w:r>
            <w:r w:rsidR="00105708" w:rsidRPr="00550CBE">
              <w:rPr>
                <w:rFonts w:eastAsia="Calibri"/>
                <w:lang w:eastAsia="ru-RU"/>
              </w:rPr>
              <w:t>в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1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</w:t>
            </w:r>
            <w:r w:rsidR="00951360" w:rsidRPr="00550CBE">
              <w:rPr>
                <w:rFonts w:eastAsia="Calibri"/>
                <w:bCs/>
                <w:lang w:eastAsia="ru-RU"/>
              </w:rPr>
              <w:t>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FE1" w:rsidRPr="00550CBE" w:rsidRDefault="00976FE1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Заместитель</w:t>
            </w:r>
          </w:p>
          <w:p w:rsidR="006B23FB" w:rsidRPr="00550CBE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Главы муниципального образования г.</w:t>
            </w:r>
          </w:p>
          <w:p w:rsidR="006B23FB" w:rsidRPr="00550CBE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Саяногорск по ЖКХ, транспорту и строительству</w:t>
            </w:r>
          </w:p>
          <w:p w:rsidR="00951360" w:rsidRPr="00550CBE" w:rsidRDefault="00951360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05708" w:rsidRPr="00550CBE" w:rsidRDefault="00105708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</w:tr>
      <w:tr w:rsidR="00884D88" w:rsidRPr="00550CBE" w:rsidTr="007F36B9">
        <w:trPr>
          <w:trHeight w:val="83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8.2.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Определение схемы размещения мест (площадок) накопления твердых коммунальных отходов и осуществление ведения реестра мест (площадок) накопления твердых коммунальных отходов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8E" w:rsidRPr="00550CBE" w:rsidRDefault="00884D88" w:rsidP="00FA14D8">
            <w:pPr>
              <w:widowControl w:val="0"/>
              <w:suppressAutoHyphens w:val="0"/>
            </w:pPr>
            <w:r w:rsidRPr="00550CBE">
              <w:t>На основании сведений Межрайонной ИФНС России №2 по Республике Хакасия на территории муниципального образования г. Саяногорск</w:t>
            </w:r>
            <w:r w:rsidR="006D0C97" w:rsidRPr="00550CBE">
              <w:t xml:space="preserve"> </w:t>
            </w:r>
            <w:r w:rsidR="00FA14D8" w:rsidRPr="00550CBE">
              <w:t xml:space="preserve"> осуществляю</w:t>
            </w:r>
            <w:r w:rsidR="006D0C97" w:rsidRPr="00550CBE">
              <w:t>т</w:t>
            </w:r>
            <w:r w:rsidR="00FA14D8" w:rsidRPr="00550CBE">
              <w:t xml:space="preserve"> </w:t>
            </w:r>
            <w:r w:rsidRPr="00550CBE">
              <w:t xml:space="preserve"> розничную торговлю  лекарственными  препаратами </w:t>
            </w:r>
            <w:r w:rsidR="00FA14D8" w:rsidRPr="00550CBE">
              <w:t>в специализированных магазинах</w:t>
            </w:r>
            <w:r w:rsidR="006D0C97" w:rsidRPr="00550CBE">
              <w:t xml:space="preserve">, розничную торговлю изделиями, применяемыми в медицинских целях, ортопедическими изделиями - 9 ИП. </w:t>
            </w:r>
            <w:r w:rsidR="00FA14D8" w:rsidRPr="00550CBE">
              <w:t xml:space="preserve"> </w:t>
            </w:r>
            <w:r w:rsidRPr="00550CBE">
              <w:t xml:space="preserve">По данным </w:t>
            </w:r>
            <w:r w:rsidR="006D0C97" w:rsidRPr="00550CBE">
              <w:t xml:space="preserve"> территориального органа Федеральной службы по надзору в сфере здравоохранения по РХ 11 юридических лиц</w:t>
            </w:r>
            <w:r w:rsidR="00712A8E" w:rsidRPr="00550CBE">
              <w:t xml:space="preserve"> осуществляют фармацевтическую деятельность    </w:t>
            </w:r>
            <w:r w:rsidRPr="00550CBE">
              <w:t xml:space="preserve">на основании соответствующей лицензии. Общее количество точек продаж </w:t>
            </w:r>
            <w:r w:rsidR="00495A7D" w:rsidRPr="00550CBE">
              <w:t>31.</w:t>
            </w:r>
          </w:p>
          <w:p w:rsidR="00884D88" w:rsidRPr="00550CBE" w:rsidRDefault="00884D88" w:rsidP="00495A7D">
            <w:pPr>
              <w:widowControl w:val="0"/>
              <w:suppressAutoHyphens w:val="0"/>
            </w:pPr>
            <w:r w:rsidRPr="00550CBE">
              <w:t xml:space="preserve">Данный вид деятельности ведется  в </w:t>
            </w:r>
            <w:r w:rsidR="00495A7D" w:rsidRPr="00550CBE">
              <w:t>трех</w:t>
            </w:r>
            <w:r w:rsidRPr="00550CBE">
              <w:t xml:space="preserve">  точках  продаж, принадлежащих  аптечным организациям муниципальной формы собственности. Соответственно доля организаций частной формы собственности  составляет  9</w:t>
            </w:r>
            <w:r w:rsidR="00495A7D" w:rsidRPr="00550CBE">
              <w:t>0</w:t>
            </w:r>
            <w:r w:rsidRPr="00550CBE">
              <w:t>,</w:t>
            </w:r>
            <w:r w:rsidR="00495A7D" w:rsidRPr="00550CBE">
              <w:t>3</w:t>
            </w:r>
            <w:r w:rsidRPr="00550CBE">
              <w:t>% , что значительно превышает целевой показатель</w:t>
            </w:r>
            <w:r w:rsidR="00495A7D" w:rsidRPr="00550CBE">
              <w:t>(60 процентов)</w:t>
            </w:r>
            <w:r w:rsidRPr="00550CBE">
              <w:t xml:space="preserve">, установленный для данного рынка  «Стандартом развития конкуренции в субъектах Российской Федерации». 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услуг розничной торговли лекарственными препаратами, медицинскими изделиями и сопутствующими товарами относится к рынкам с развитой конкуренцией.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.</w:t>
            </w:r>
          </w:p>
        </w:tc>
      </w:tr>
      <w:tr w:rsidR="00884D88" w:rsidRPr="00550CBE" w:rsidTr="007F36B9">
        <w:trPr>
          <w:trHeight w:val="116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9.1.</w:t>
            </w:r>
          </w:p>
        </w:tc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количества аптечных организаций, осуществляющих деятельность на территории муниципального образования город Саяногорск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8F1FF6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9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61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20B2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Отдел экономики и развития 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оказания услуг по ремонту автотранспортных средств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оказания услуг по ремонту автотранспортных средств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</w:pPr>
            <w:r w:rsidRPr="00550CBE">
              <w:t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</w:t>
            </w:r>
            <w:r w:rsidR="00FA230C" w:rsidRPr="00550CBE">
              <w:t>3</w:t>
            </w:r>
            <w:r w:rsidRPr="00550CBE">
              <w:t xml:space="preserve"> хозяйствующих субъекта, в том числе одно юридическое лицо</w:t>
            </w:r>
            <w:r w:rsidR="00FA230C" w:rsidRPr="00550CBE">
              <w:t>.</w:t>
            </w:r>
            <w:r w:rsidRPr="00550CBE">
              <w:t xml:space="preserve">  Доля организаций частной формы собственности в общем количестве хозяйствующих субъектов, осуществляющих деятельность на данном рынке, составляет 100%.  </w:t>
            </w:r>
          </w:p>
          <w:p w:rsidR="00884D88" w:rsidRPr="00550CBE" w:rsidRDefault="00884D88" w:rsidP="006F5412">
            <w:pPr>
              <w:widowControl w:val="0"/>
              <w:suppressAutoHyphens w:val="0"/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459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550CBE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884D88" w:rsidP="00A00C90">
            <w:pPr>
              <w:widowControl w:val="0"/>
              <w:suppressAutoHyphens w:val="0"/>
            </w:pPr>
            <w:r w:rsidRPr="00550CBE">
              <w:rPr>
                <w:rFonts w:eastAsia="Calibri"/>
                <w:lang w:eastAsia="en-US"/>
              </w:rPr>
              <w:t xml:space="preserve"> </w:t>
            </w:r>
            <w:r w:rsidR="00A00C90" w:rsidRPr="00550CBE">
              <w:t xml:space="preserve">- </w:t>
            </w:r>
            <w:proofErr w:type="spellStart"/>
            <w:r w:rsidR="00A00C90" w:rsidRPr="00550CBE">
              <w:t>Пповышение</w:t>
            </w:r>
            <w:proofErr w:type="spellEnd"/>
            <w:r w:rsidR="00A00C90" w:rsidRPr="00550CBE">
              <w:t xml:space="preserve"> качества и уровня обслуживания;</w:t>
            </w:r>
          </w:p>
          <w:p w:rsidR="00A00C90" w:rsidRPr="00550CBE" w:rsidRDefault="00A00C90" w:rsidP="00A00C90">
            <w:pPr>
              <w:widowControl w:val="0"/>
              <w:suppressAutoHyphens w:val="0"/>
            </w:pPr>
            <w:r w:rsidRPr="00550CBE">
              <w:t>- Соблюдение экологических требований при проведении работ;</w:t>
            </w:r>
          </w:p>
          <w:p w:rsidR="00884D88" w:rsidRPr="00550CBE" w:rsidRDefault="00A00C90" w:rsidP="00A00C90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t xml:space="preserve">- Автоматизация и цифровизация оказания услуг. 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A00C90">
            <w:r w:rsidRPr="00550CBE">
              <w:t xml:space="preserve">Оказание организационно-методической и информационно-консультативной помощи субъектам предпринимательства, </w:t>
            </w:r>
            <w:r w:rsidR="00A00C90" w:rsidRPr="00550CBE">
              <w:t>оказывающим (планирующим оказывать) услуги по ремонту автотранспортных средств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7537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Отдела экономики и развития 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r w:rsidRPr="00550CBE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XI. Рынок  услуг связи, в том числе   по предоставлению широкополосного доступа к информационно-телекоммуникационной сети Интернет</w:t>
            </w: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на рынке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7A" w:rsidRPr="00550CBE" w:rsidRDefault="005644BD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По сведениям из Единого реестра субъектов малого и среднего предпринимательства </w:t>
            </w:r>
            <w:r w:rsidR="000D0ECD" w:rsidRPr="00550CBE">
              <w:rPr>
                <w:rFonts w:eastAsia="Calibri"/>
                <w:b/>
                <w:bCs/>
                <w:lang w:eastAsia="ru-RU"/>
              </w:rPr>
              <w:t>на территории муниципального образования г.Саяногорск зарегистрировано 3 хозяйствующих субъекта, осуществляющих деятельность в области связи. Из них: 2 индивидуальных предпринимателя, 1 юридическое лицо.</w:t>
            </w:r>
          </w:p>
          <w:p w:rsidR="00A00C90" w:rsidRPr="00550CBE" w:rsidRDefault="0029007A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Хозяйствующие субъекты с государственным и муниципальным участием </w:t>
            </w:r>
            <w:r w:rsidR="000D0ECD" w:rsidRPr="00550CBE">
              <w:rPr>
                <w:rFonts w:eastAsia="Calibri"/>
                <w:b/>
                <w:bCs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lang w:eastAsia="ru-RU"/>
              </w:rPr>
              <w:t>отсутствуют.</w:t>
            </w:r>
          </w:p>
          <w:p w:rsidR="00A00C90" w:rsidRPr="00550CBE" w:rsidRDefault="00A00C90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00C90" w:rsidRPr="00550CBE" w:rsidRDefault="00A00C90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Проблематика на рынке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0D0ECD" w:rsidP="006106B6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Проблема заключается в </w:t>
            </w:r>
            <w:r w:rsidR="00550CBE" w:rsidRPr="00550CBE">
              <w:rPr>
                <w:rFonts w:eastAsia="Calibri"/>
                <w:bCs/>
                <w:lang w:eastAsia="ru-RU"/>
              </w:rPr>
              <w:t xml:space="preserve">слабой заинтересованности операторов, имеющих сети  широкополосного доступа Интернет, заходить на </w:t>
            </w:r>
            <w:proofErr w:type="gramStart"/>
            <w:r w:rsidR="00550CBE" w:rsidRPr="00550CBE">
              <w:rPr>
                <w:rFonts w:eastAsia="Calibri"/>
                <w:bCs/>
                <w:lang w:eastAsia="ru-RU"/>
              </w:rPr>
              <w:t>территории</w:t>
            </w:r>
            <w:proofErr w:type="gramEnd"/>
            <w:r w:rsidR="00550CBE" w:rsidRPr="00550CBE">
              <w:rPr>
                <w:rFonts w:eastAsia="Calibri"/>
                <w:bCs/>
                <w:lang w:eastAsia="ru-RU"/>
              </w:rPr>
              <w:t xml:space="preserve"> не охваченные сетями доступа. Причина заключается в размерах финансовой прибыли.</w:t>
            </w:r>
          </w:p>
          <w:p w:rsidR="00A00C90" w:rsidRPr="00550CBE" w:rsidRDefault="00A00C90" w:rsidP="006106B6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550CBE" w:rsidRDefault="00F1090D" w:rsidP="006106B6">
            <w:r w:rsidRPr="00550CBE">
              <w:t>Упрощение доступа операторов связи к объектам инфраструктуры</w:t>
            </w:r>
            <w:proofErr w:type="gramStart"/>
            <w:r w:rsidRPr="00550CBE">
              <w:t xml:space="preserve"> ,</w:t>
            </w:r>
            <w:proofErr w:type="gramEnd"/>
            <w:r w:rsidRPr="00550CBE"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550CBE" w:rsidRDefault="00A00C90" w:rsidP="006106B6"/>
          <w:p w:rsidR="00A00C90" w:rsidRPr="00550CBE" w:rsidRDefault="00A00C90" w:rsidP="006106B6">
            <w:r w:rsidRPr="00550CBE">
              <w:t>2022-2023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550CBE" w:rsidRDefault="00A00C90" w:rsidP="006106B6">
            <w:r w:rsidRPr="00550CBE">
              <w:t>Доля организаций  частной формы собственности в сфере оказания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</w:tbl>
    <w:p w:rsidR="00946307" w:rsidRPr="00550CBE" w:rsidRDefault="00946307" w:rsidP="00946307"/>
    <w:p w:rsidR="004F00B2" w:rsidRPr="00550CBE" w:rsidRDefault="004F00B2" w:rsidP="00946307"/>
    <w:p w:rsidR="004F00B2" w:rsidRPr="00550CBE" w:rsidRDefault="004F00B2" w:rsidP="004F00B2">
      <w:pPr>
        <w:keepNext/>
        <w:numPr>
          <w:ilvl w:val="0"/>
          <w:numId w:val="1"/>
        </w:numPr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 xml:space="preserve">Системные мероприятия, направленные на развитие конкуренции  на территории </w:t>
      </w:r>
    </w:p>
    <w:p w:rsidR="004F00B2" w:rsidRPr="00550CBE" w:rsidRDefault="004F00B2" w:rsidP="004F00B2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550CBE" w:rsidRDefault="004F00B2" w:rsidP="004F00B2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550CBE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550CBE" w:rsidRDefault="004F00B2" w:rsidP="004F00B2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550CBE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4F00B2" w:rsidRPr="00550CBE" w:rsidTr="00542583">
        <w:tc>
          <w:tcPr>
            <w:tcW w:w="567" w:type="dxa"/>
            <w:shd w:val="clear" w:color="auto" w:fill="auto"/>
          </w:tcPr>
          <w:p w:rsidR="004F00B2" w:rsidRPr="00550CBE" w:rsidRDefault="004F00B2" w:rsidP="001C23F7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4F00B2" w:rsidRPr="00550CBE" w:rsidRDefault="004F00B2" w:rsidP="002E543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Информационн</w:t>
            </w:r>
            <w:r w:rsidR="00DF5C80" w:rsidRPr="00550CBE">
              <w:rPr>
                <w:rFonts w:eastAsia="Calibri"/>
                <w:lang w:eastAsia="en-US"/>
              </w:rPr>
              <w:t>о - консультационная поддержка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  <w:r w:rsidR="002E5437" w:rsidRPr="00550CBE">
              <w:rPr>
                <w:rFonts w:eastAsia="Calibri"/>
                <w:lang w:eastAsia="en-US"/>
              </w:rPr>
              <w:t>СМСП</w:t>
            </w:r>
            <w:r w:rsidRPr="00550CBE">
              <w:rPr>
                <w:rFonts w:eastAsia="Calibri"/>
                <w:lang w:eastAsia="en-US"/>
              </w:rPr>
              <w:t>, в том числе физических лиц, применяющих специальный налоговый режим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4F00B2" w:rsidRPr="00550CBE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A16E5E" w:rsidRPr="00550CBE" w:rsidRDefault="002E5437" w:rsidP="002E543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СМСП</w:t>
            </w:r>
            <w:r w:rsidR="00A16E5E" w:rsidRPr="00550CBE">
              <w:rPr>
                <w:rFonts w:eastAsia="Calibri"/>
                <w:lang w:eastAsia="en-US"/>
              </w:rPr>
              <w:t>, в том числе физических лиц, применяющих специальный налоговый режим</w:t>
            </w:r>
            <w:r w:rsidR="00AC084A" w:rsidRPr="00550CBE">
              <w:rPr>
                <w:rFonts w:eastAsia="Calibri"/>
                <w:lang w:eastAsia="en-US"/>
              </w:rPr>
              <w:t xml:space="preserve">, в части возможности продвижения товаров, работ, услуг,  </w:t>
            </w:r>
            <w:r w:rsidR="00806E79" w:rsidRPr="00550CBE">
              <w:rPr>
                <w:rFonts w:eastAsia="Calibri"/>
                <w:lang w:eastAsia="en-US"/>
              </w:rPr>
              <w:t>финансовой грамотности</w:t>
            </w:r>
          </w:p>
        </w:tc>
        <w:tc>
          <w:tcPr>
            <w:tcW w:w="2823" w:type="dxa"/>
            <w:shd w:val="clear" w:color="auto" w:fill="auto"/>
          </w:tcPr>
          <w:p w:rsidR="004F00B2" w:rsidRPr="00550CBE" w:rsidRDefault="00A16E5E" w:rsidP="00DF5C80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информационных сообщений размещенных на официальном сайте в информационно-телекоммуникационной сети "Интернет"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4F00B2" w:rsidRPr="00550CBE" w:rsidRDefault="00A16E5E" w:rsidP="0009605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4F00B2" w:rsidRPr="00550CBE" w:rsidRDefault="004F00B2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806E79" w:rsidRPr="00550CBE" w:rsidTr="00542583">
        <w:tc>
          <w:tcPr>
            <w:tcW w:w="567" w:type="dxa"/>
            <w:shd w:val="clear" w:color="auto" w:fill="auto"/>
          </w:tcPr>
          <w:p w:rsidR="00806E79" w:rsidRPr="00550CBE" w:rsidRDefault="00806E79" w:rsidP="001C23F7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2E5437" w:rsidRPr="00550CBE" w:rsidRDefault="002E5437" w:rsidP="002E543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содействия СМСП по </w:t>
            </w:r>
            <w:r w:rsidRPr="00550CBE">
              <w:rPr>
                <w:rFonts w:eastAsia="Calibri"/>
                <w:lang w:eastAsia="en-US"/>
              </w:rPr>
              <w:lastRenderedPageBreak/>
              <w:t xml:space="preserve">участию в мероприятиях регионального, межрегионального, местного значения </w:t>
            </w:r>
          </w:p>
          <w:p w:rsidR="00806E79" w:rsidRPr="00550CBE" w:rsidRDefault="00806E79" w:rsidP="002E543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</w:tcPr>
          <w:p w:rsidR="00806E79" w:rsidRPr="00550CBE" w:rsidRDefault="002E5437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Стимулирование деловой </w:t>
            </w:r>
            <w:r w:rsidRPr="00550CBE">
              <w:rPr>
                <w:rFonts w:eastAsia="Calibri"/>
                <w:lang w:eastAsia="en-US"/>
              </w:rPr>
              <w:lastRenderedPageBreak/>
              <w:t>активности СМСП</w:t>
            </w:r>
            <w:r w:rsidR="00F86A36" w:rsidRPr="00550CBE">
              <w:rPr>
                <w:rFonts w:eastAsia="Calibri"/>
                <w:lang w:eastAsia="en-US"/>
              </w:rPr>
              <w:t>, наполнение рынка  качественными конкурентоспособными товарами</w:t>
            </w:r>
          </w:p>
        </w:tc>
        <w:tc>
          <w:tcPr>
            <w:tcW w:w="2823" w:type="dxa"/>
            <w:shd w:val="clear" w:color="auto" w:fill="auto"/>
          </w:tcPr>
          <w:p w:rsidR="00806E79" w:rsidRPr="00550CBE" w:rsidRDefault="00F86A36" w:rsidP="00DF5C80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Количество мероприятий и </w:t>
            </w:r>
            <w:r w:rsidRPr="00550CBE">
              <w:rPr>
                <w:rFonts w:eastAsia="Calibri"/>
                <w:lang w:eastAsia="en-US"/>
              </w:rPr>
              <w:lastRenderedPageBreak/>
              <w:t>участников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806E79" w:rsidRPr="00550CBE" w:rsidRDefault="00F86A36" w:rsidP="0009605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По мере </w:t>
            </w:r>
            <w:r w:rsidRPr="00550CBE">
              <w:rPr>
                <w:rFonts w:eastAsia="Calibri"/>
                <w:lang w:eastAsia="en-US"/>
              </w:rPr>
              <w:lastRenderedPageBreak/>
              <w:t>проведения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806E79" w:rsidRPr="00550CBE" w:rsidRDefault="00F86A36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Сектор потребительского рынка и </w:t>
            </w:r>
            <w:r w:rsidRPr="00550CBE">
              <w:rPr>
                <w:rFonts w:eastAsia="Calibri"/>
                <w:lang w:eastAsia="en-US"/>
              </w:rPr>
              <w:lastRenderedPageBreak/>
              <w:t>поддержки предпринимательства Отдела экономики и развития</w:t>
            </w:r>
          </w:p>
        </w:tc>
      </w:tr>
      <w:tr w:rsidR="00096056" w:rsidRPr="00550CBE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550CBE" w:rsidRDefault="00096056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A16E5E" w:rsidRPr="00550CBE" w:rsidTr="00542583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550CBE" w:rsidRDefault="00A16E5E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 проведении обучающих семинаров, совещаний по вопросам участия субъектов малого и среднего предпринимательства</w:t>
            </w:r>
            <w:r w:rsidR="00773F2D" w:rsidRPr="00550CBE">
              <w:rPr>
                <w:rFonts w:eastAsia="Calibri"/>
                <w:lang w:eastAsia="en-US"/>
              </w:rPr>
              <w:t xml:space="preserve"> и 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  <w:r w:rsidR="00773F2D" w:rsidRPr="00550CBE">
              <w:rPr>
                <w:rFonts w:eastAsia="Calibri"/>
                <w:lang w:eastAsia="en-US"/>
              </w:rPr>
              <w:t xml:space="preserve">СОНКО </w:t>
            </w:r>
            <w:r w:rsidRPr="00550CBE">
              <w:rPr>
                <w:rFonts w:eastAsia="Calibri"/>
                <w:lang w:eastAsia="en-US"/>
              </w:rPr>
              <w:t>в закупках товаров, работ, услуг, осуществляемых с использованием конкурентных способов определения поставщиков (подрядчиков, исполнителей) для обеспечения государственных и муниципальных нужд</w:t>
            </w:r>
          </w:p>
          <w:p w:rsidR="001C23F7" w:rsidRPr="00550CBE" w:rsidRDefault="001C23F7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550CBE" w:rsidRDefault="002443E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 w:rsidRPr="00550CBE">
              <w:rPr>
                <w:rFonts w:eastAsia="Calibri"/>
                <w:lang w:eastAsia="en-US"/>
              </w:rPr>
              <w:t xml:space="preserve">СМП, СОНКО </w:t>
            </w:r>
            <w:r w:rsidRPr="00550CBE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550CBE" w:rsidRDefault="00FE1358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(не менее 25%)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Pr="00550CB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тематика  обучающих семинаров, совещаний.</w:t>
            </w:r>
          </w:p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</w:t>
            </w:r>
          </w:p>
        </w:tc>
        <w:tc>
          <w:tcPr>
            <w:tcW w:w="1700" w:type="dxa"/>
            <w:shd w:val="clear" w:color="auto" w:fill="FFFFFF"/>
          </w:tcPr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550CBE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A16E5E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A16E5E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16E5E" w:rsidRPr="00550CBE">
              <w:rPr>
                <w:rFonts w:eastAsia="Calibri"/>
                <w:lang w:eastAsia="en-US"/>
              </w:rPr>
              <w:t xml:space="preserve"> г. Саяногорска</w:t>
            </w:r>
            <w:r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Саяногорский городской отдел культуры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550CBE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550CBE" w:rsidTr="00542583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550CBE" w:rsidRDefault="00A16E5E" w:rsidP="00FE135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 w:rsidRPr="00550CBE">
              <w:rPr>
                <w:rFonts w:eastAsia="Calibri"/>
                <w:lang w:eastAsia="en-US"/>
              </w:rPr>
              <w:t xml:space="preserve"> у субъектов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A16E5E" w:rsidRPr="00550CBE" w:rsidRDefault="00A16E5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Расширение участия субъектов малого и среднего предпринимательства 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  <w:p w:rsidR="002443EE" w:rsidRPr="00550CBE" w:rsidRDefault="002443E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542583" w:rsidRPr="00550CBE" w:rsidRDefault="00542583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FE1358" w:rsidRPr="00550CBE" w:rsidRDefault="00A16E5E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</w:t>
            </w:r>
            <w:r w:rsidR="00FE1358" w:rsidRPr="00550CBE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Pr="00550CBE" w:rsidRDefault="00FE1358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 от общего объема закупок</w:t>
            </w:r>
          </w:p>
        </w:tc>
        <w:tc>
          <w:tcPr>
            <w:tcW w:w="1700" w:type="dxa"/>
            <w:shd w:val="clear" w:color="auto" w:fill="FFFFFF"/>
          </w:tcPr>
          <w:p w:rsidR="00EA00B9" w:rsidRPr="00550CBE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</w:t>
            </w:r>
            <w:r w:rsidR="00FE1358" w:rsidRPr="00550CBE">
              <w:rPr>
                <w:rFonts w:eastAsia="Calibri"/>
                <w:lang w:eastAsia="en-US"/>
              </w:rPr>
              <w:t>аз в полгода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Pr="00550CBE" w:rsidRDefault="00FE1358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Pr="00550CBE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550CBE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550CBE" w:rsidRDefault="00A16E5E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F4018C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F4018C" w:rsidRPr="00550CBE" w:rsidRDefault="00F4018C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г) устранение избыточного муниципального регулирования, а также снижение административных барьеров</w:t>
            </w:r>
          </w:p>
        </w:tc>
      </w:tr>
      <w:tr w:rsidR="00542583" w:rsidRPr="00550CBE" w:rsidTr="00542583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42583" w:rsidRPr="00550CBE" w:rsidRDefault="00542583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2583" w:rsidRPr="00550CBE" w:rsidRDefault="00C90329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физическим лицам (производителям и переработчикам сельскохозяйственной продукции)</w:t>
            </w:r>
          </w:p>
        </w:tc>
        <w:tc>
          <w:tcPr>
            <w:tcW w:w="3270" w:type="dxa"/>
            <w:shd w:val="clear" w:color="auto" w:fill="auto"/>
          </w:tcPr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 количества нестационарных и мобильных торговых объектов и торговых мест под них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0329" w:rsidRPr="00550CBE" w:rsidRDefault="00C90329" w:rsidP="00C9032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нестационарных торговых объектов и объектов развозной торговли.</w:t>
            </w:r>
          </w:p>
          <w:p w:rsidR="00542583" w:rsidRPr="00550CBE" w:rsidRDefault="00C90329" w:rsidP="00C9032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Их доля от общего количества торговых объектов, предоставленных для реализации сельскохозяйственной продукции</w:t>
            </w:r>
          </w:p>
        </w:tc>
        <w:tc>
          <w:tcPr>
            <w:tcW w:w="1718" w:type="dxa"/>
            <w:gridSpan w:val="3"/>
            <w:shd w:val="clear" w:color="auto" w:fill="FFFFFF"/>
            <w:vAlign w:val="center"/>
          </w:tcPr>
          <w:p w:rsidR="00542583" w:rsidRPr="00550CBE" w:rsidRDefault="00542583" w:rsidP="00644BE9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550CBE" w:rsidRDefault="00C90329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C90329" w:rsidRPr="00550CBE" w:rsidTr="00542583">
        <w:tc>
          <w:tcPr>
            <w:tcW w:w="567" w:type="dxa"/>
            <w:shd w:val="clear" w:color="auto" w:fill="auto"/>
            <w:vAlign w:val="center"/>
          </w:tcPr>
          <w:p w:rsidR="00C90329" w:rsidRPr="00550CBE" w:rsidRDefault="00C90329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C90329" w:rsidRPr="00550CBE" w:rsidRDefault="00C90329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C90329">
              <w:rPr>
                <w:rFonts w:eastAsia="Calibri"/>
                <w:lang w:eastAsia="en-US"/>
              </w:rPr>
              <w:t xml:space="preserve">Проведение </w:t>
            </w:r>
            <w:proofErr w:type="gramStart"/>
            <w:r w:rsidRPr="00C90329">
              <w:rPr>
                <w:rFonts w:eastAsia="Calibri"/>
                <w:lang w:eastAsia="en-US"/>
              </w:rPr>
              <w:t>процедуры оценки регулирующего воздействия проектов нормативных правовых актов муниципального образования</w:t>
            </w:r>
            <w:proofErr w:type="gramEnd"/>
            <w:r w:rsidRPr="00C90329">
              <w:rPr>
                <w:rFonts w:eastAsia="Calibri"/>
                <w:lang w:eastAsia="en-US"/>
              </w:rPr>
              <w:t xml:space="preserve"> город </w:t>
            </w:r>
            <w:r w:rsidRPr="00C90329">
              <w:rPr>
                <w:rFonts w:eastAsia="Calibri"/>
                <w:lang w:eastAsia="en-US"/>
              </w:rPr>
              <w:lastRenderedPageBreak/>
              <w:t>Саяногорск,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3270" w:type="dxa"/>
            <w:shd w:val="clear" w:color="auto" w:fill="auto"/>
            <w:vAlign w:val="center"/>
          </w:tcPr>
          <w:p w:rsidR="00C90329" w:rsidRPr="00C90329" w:rsidRDefault="00C90329" w:rsidP="00C90329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C90329">
              <w:rPr>
                <w:rFonts w:eastAsia="Calibri"/>
                <w:lang w:eastAsia="en-US"/>
              </w:rPr>
              <w:lastRenderedPageBreak/>
              <w:t xml:space="preserve">Исключение негативного влияния принимаемых нормативно-правовых актов на развитие конкуренции на территории </w:t>
            </w:r>
            <w:r w:rsidRPr="00C90329">
              <w:rPr>
                <w:rFonts w:eastAsia="Calibri"/>
                <w:lang w:eastAsia="en-US"/>
              </w:rPr>
              <w:lastRenderedPageBreak/>
              <w:t>муниципального образования г.Саяногорск.</w:t>
            </w:r>
          </w:p>
          <w:p w:rsidR="00C90329" w:rsidRPr="00550CBE" w:rsidRDefault="00C90329" w:rsidP="00C90329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C90329">
              <w:rPr>
                <w:rFonts w:eastAsia="Calibri"/>
                <w:lang w:eastAsia="en-US"/>
              </w:rPr>
              <w:t>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0329" w:rsidRPr="00550CBE" w:rsidRDefault="00C90329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C90329">
              <w:rPr>
                <w:rFonts w:eastAsia="Calibri"/>
                <w:lang w:eastAsia="en-US"/>
              </w:rPr>
              <w:lastRenderedPageBreak/>
              <w:t xml:space="preserve">Доля проектов нормативных правовых актов, по которым была получена положительная оценка </w:t>
            </w:r>
            <w:r w:rsidRPr="00C90329">
              <w:rPr>
                <w:rFonts w:eastAsia="Calibri"/>
                <w:lang w:eastAsia="en-US"/>
              </w:rPr>
              <w:lastRenderedPageBreak/>
              <w:t xml:space="preserve">регулирующего воздействия, от общего числа проектов нормативных правовых актов, поступивших для проведения оценки, </w:t>
            </w:r>
            <w:proofErr w:type="gramStart"/>
            <w:r w:rsidRPr="00C90329">
              <w:rPr>
                <w:rFonts w:eastAsia="Calibri"/>
                <w:lang w:eastAsia="en-US"/>
              </w:rPr>
              <w:t>в</w:t>
            </w:r>
            <w:proofErr w:type="gramEnd"/>
            <w:r w:rsidRPr="00C90329">
              <w:rPr>
                <w:rFonts w:eastAsia="Calibri"/>
                <w:lang w:eastAsia="en-US"/>
              </w:rPr>
              <w:t xml:space="preserve"> %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C90329" w:rsidRPr="00550CBE" w:rsidRDefault="00C90329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C90329" w:rsidRPr="00550CBE" w:rsidRDefault="006D56A1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6D56A1">
              <w:rPr>
                <w:rFonts w:eastAsia="Calibri"/>
                <w:lang w:eastAsia="en-US"/>
              </w:rPr>
              <w:t>Сектор потребительского рынка и поддержки предпринимательства Отдела экономики и развития</w:t>
            </w:r>
            <w:bookmarkStart w:id="0" w:name="_GoBack"/>
            <w:bookmarkEnd w:id="0"/>
          </w:p>
        </w:tc>
      </w:tr>
      <w:tr w:rsidR="0067358A" w:rsidRPr="00550CBE" w:rsidTr="00542583">
        <w:tc>
          <w:tcPr>
            <w:tcW w:w="567" w:type="dxa"/>
            <w:shd w:val="clear" w:color="auto" w:fill="auto"/>
            <w:vAlign w:val="center"/>
          </w:tcPr>
          <w:p w:rsidR="0067358A" w:rsidRPr="00550CBE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67358A" w:rsidRPr="00550CBE" w:rsidRDefault="0067358A" w:rsidP="00056F64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67358A" w:rsidRPr="00550CBE" w:rsidRDefault="0067358A" w:rsidP="00056F6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 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550CBE" w:rsidRDefault="0067358A" w:rsidP="00056F6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Pr="00550CBE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67358A" w:rsidRPr="00550CBE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67358A" w:rsidRPr="00550CBE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67358A" w:rsidRPr="00550CBE" w:rsidTr="00542583">
        <w:tc>
          <w:tcPr>
            <w:tcW w:w="567" w:type="dxa"/>
            <w:shd w:val="clear" w:color="auto" w:fill="auto"/>
            <w:vAlign w:val="center"/>
          </w:tcPr>
          <w:p w:rsidR="0067358A" w:rsidRPr="00550CBE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67358A" w:rsidRPr="00550CBE" w:rsidRDefault="001E2C2A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Принимать участие в </w:t>
            </w:r>
            <w:r w:rsidR="00312508" w:rsidRPr="00550CBE">
              <w:rPr>
                <w:rFonts w:eastAsia="Calibri"/>
                <w:lang w:eastAsia="en-US"/>
              </w:rPr>
              <w:t xml:space="preserve"> инвентаризации кладбищ и мест захоронений</w:t>
            </w:r>
            <w:r w:rsidR="00BC2C18" w:rsidRPr="00550CBE">
              <w:rPr>
                <w:rFonts w:eastAsia="Calibri"/>
                <w:lang w:eastAsia="en-US"/>
              </w:rPr>
              <w:t xml:space="preserve"> на них</w:t>
            </w:r>
            <w:r w:rsidRPr="00550CBE">
              <w:rPr>
                <w:rFonts w:eastAsia="Calibri"/>
                <w:lang w:eastAsia="en-US"/>
              </w:rPr>
              <w:t xml:space="preserve">, расположенных на 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67358A" w:rsidRPr="00550CBE" w:rsidRDefault="00BC2C18" w:rsidP="00AA050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550CBE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инвентаризированных кладбищ и мест захоронений</w:t>
            </w:r>
            <w:r w:rsidR="001E2C2A" w:rsidRPr="00550CBE">
              <w:rPr>
                <w:rFonts w:ascii="Times New Roman" w:eastAsia="Calibri" w:hAnsi="Times New Roman" w:cs="Times New Roman"/>
                <w:lang w:eastAsia="en-US"/>
              </w:rPr>
              <w:t>, расположенных на территории муниципального образования г. Саяногорск.</w:t>
            </w:r>
          </w:p>
          <w:p w:rsidR="00BC2C18" w:rsidRPr="00550CBE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Pr="00550CBE" w:rsidRDefault="00A34BCF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BC2C18" w:rsidRPr="00550CBE" w:rsidRDefault="00AA0506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BC2C18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BC2C18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BC2C18"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B41855" w:rsidRPr="00550CBE" w:rsidRDefault="00B41855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 в качестве соисполнителя)</w:t>
            </w:r>
          </w:p>
          <w:p w:rsidR="0067358A" w:rsidRPr="00550CBE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Pr="00550CBE" w:rsidRDefault="00A34BCF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34BCF" w:rsidRPr="00550CBE" w:rsidTr="001E2C2A">
        <w:tc>
          <w:tcPr>
            <w:tcW w:w="567" w:type="dxa"/>
            <w:shd w:val="clear" w:color="auto" w:fill="auto"/>
          </w:tcPr>
          <w:p w:rsidR="00A34BCF" w:rsidRPr="00550CBE" w:rsidRDefault="00A34BCF" w:rsidP="001E2C2A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34BCF" w:rsidRPr="00550CBE" w:rsidRDefault="000F3B1E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хозяйствующих  субъектов, имеющих право на оказание услуг по организации  похорон и размещение его на официальном сайте муниципального образования </w:t>
            </w:r>
          </w:p>
        </w:tc>
        <w:tc>
          <w:tcPr>
            <w:tcW w:w="3270" w:type="dxa"/>
            <w:shd w:val="clear" w:color="auto" w:fill="auto"/>
          </w:tcPr>
          <w:p w:rsidR="00A34BCF" w:rsidRPr="00550CBE" w:rsidRDefault="00125EAC" w:rsidP="001E2C2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Доступность сведений о хозяйствующих субъектах,  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34BCF" w:rsidRPr="00550CBE" w:rsidRDefault="00175CB3" w:rsidP="00175CB3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хозяйствующих субъектов,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76427" w:rsidRPr="00550CBE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176427" w:rsidRPr="00550CBE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Pr="00550CBE" w:rsidRDefault="00125EAC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125EAC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125EAC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125EAC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125EAC"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003AE" w:rsidRPr="00550CBE" w:rsidRDefault="00B003AE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003AE" w:rsidRPr="00550CBE" w:rsidRDefault="00B003AE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34BCF" w:rsidRPr="00550CBE" w:rsidRDefault="00A34BCF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003AE" w:rsidRPr="00550CBE" w:rsidTr="001E2C2A">
        <w:tc>
          <w:tcPr>
            <w:tcW w:w="567" w:type="dxa"/>
            <w:shd w:val="clear" w:color="auto" w:fill="auto"/>
          </w:tcPr>
          <w:p w:rsidR="00B003AE" w:rsidRPr="00550CBE" w:rsidRDefault="00B003AE" w:rsidP="001E2C2A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03AE" w:rsidRPr="00550CBE" w:rsidRDefault="00B003AE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70" w:type="dxa"/>
            <w:shd w:val="clear" w:color="auto" w:fill="auto"/>
          </w:tcPr>
          <w:p w:rsidR="00B003AE" w:rsidRPr="00550CBE" w:rsidRDefault="00B003AE" w:rsidP="001E2C2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003AE" w:rsidRPr="00550CBE" w:rsidRDefault="00B003AE" w:rsidP="00175CB3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B003AE" w:rsidRPr="00550CBE" w:rsidRDefault="00B003AE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shd w:val="clear" w:color="auto" w:fill="auto"/>
          </w:tcPr>
          <w:p w:rsidR="00B003AE" w:rsidRPr="00550CBE" w:rsidRDefault="00B003AE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057AE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550CBE" w:rsidRDefault="00B057AE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125EAC" w:rsidRPr="00550CBE" w:rsidTr="00542583">
        <w:tc>
          <w:tcPr>
            <w:tcW w:w="567" w:type="dxa"/>
            <w:shd w:val="clear" w:color="auto" w:fill="auto"/>
            <w:vAlign w:val="center"/>
          </w:tcPr>
          <w:p w:rsidR="00125EAC" w:rsidRPr="00550CBE" w:rsidRDefault="00125EAC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125EAC" w:rsidRPr="00550CBE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Анализ  эффективности управления муниципальными предприятиями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Выявление неэффективных муниципальных унитарных </w:t>
            </w:r>
            <w:r w:rsidRPr="00550CBE">
              <w:rPr>
                <w:rFonts w:eastAsia="Calibri"/>
                <w:lang w:eastAsia="en-US"/>
              </w:rPr>
              <w:lastRenderedPageBreak/>
              <w:t>предприятий, а также предприятий, доля участия муниципального образования город Саяногорск</w:t>
            </w:r>
          </w:p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в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которых составляет  50 и более процентов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Количество и наименование проанализированных </w:t>
            </w:r>
            <w:r w:rsidRPr="00550CBE">
              <w:rPr>
                <w:rFonts w:eastAsia="Calibri"/>
                <w:lang w:eastAsia="en-US"/>
              </w:rPr>
              <w:lastRenderedPageBreak/>
              <w:t>предприятий, выводы по результатам анализа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EA00B9" w:rsidRPr="00550CBE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  <w:p w:rsidR="00125EAC" w:rsidRPr="00550CBE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 xml:space="preserve">Отраслевые ведомства, на которые </w:t>
            </w:r>
            <w:r w:rsidRPr="00550CBE">
              <w:rPr>
                <w:rFonts w:eastAsia="Calibri"/>
                <w:lang w:eastAsia="en-US"/>
              </w:rPr>
              <w:lastRenderedPageBreak/>
              <w:t>возложены функции координации и регулирования деятельности муниципальных предприятий</w:t>
            </w:r>
          </w:p>
        </w:tc>
      </w:tr>
      <w:tr w:rsidR="00CA532A" w:rsidRPr="00550CBE" w:rsidTr="00542583">
        <w:tc>
          <w:tcPr>
            <w:tcW w:w="567" w:type="dxa"/>
            <w:shd w:val="clear" w:color="auto" w:fill="auto"/>
            <w:vAlign w:val="center"/>
          </w:tcPr>
          <w:p w:rsidR="00CA532A" w:rsidRPr="00550CBE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550CBE" w:rsidRDefault="00CA532A" w:rsidP="00B504F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CA532A" w:rsidRPr="00550CBE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Определение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50CBE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>Наличие инвентаризационной комиссии. Количество инвентаризаций в отчетный период, перечень имущества.</w:t>
            </w:r>
          </w:p>
          <w:p w:rsidR="00CA532A" w:rsidRPr="00550CBE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 xml:space="preserve">Принятые решения по результатам инвентаризации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CA532A" w:rsidRPr="00550CBE" w:rsidTr="00542583">
        <w:tc>
          <w:tcPr>
            <w:tcW w:w="567" w:type="dxa"/>
            <w:shd w:val="clear" w:color="auto" w:fill="auto"/>
            <w:vAlign w:val="center"/>
          </w:tcPr>
          <w:p w:rsidR="00CA532A" w:rsidRPr="00550CBE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приватизации либо перепрофилирования муниципального  имущества, находящегося в собственности муниципального образования, не 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Проведение мероприятий 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50CBE" w:rsidRDefault="00EA00B9" w:rsidP="00EA00B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 е</w:t>
            </w:r>
            <w:r w:rsidR="00CA532A" w:rsidRPr="00550CBE">
              <w:rPr>
                <w:rFonts w:eastAsia="Calibri"/>
                <w:lang w:eastAsia="en-US"/>
              </w:rPr>
              <w:t>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A00F46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A00F46" w:rsidRPr="00550CBE" w:rsidRDefault="00A00F46" w:rsidP="00EA00B9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хозяйствующих субъектов на товарные рынки</w:t>
            </w:r>
          </w:p>
        </w:tc>
      </w:tr>
      <w:tr w:rsidR="00A00F46" w:rsidRPr="00550CBE" w:rsidTr="00542583">
        <w:tc>
          <w:tcPr>
            <w:tcW w:w="567" w:type="dxa"/>
            <w:shd w:val="clear" w:color="auto" w:fill="auto"/>
            <w:vAlign w:val="center"/>
          </w:tcPr>
          <w:p w:rsidR="00A00F46" w:rsidRPr="00550CBE" w:rsidRDefault="00A00F4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A00F46" w:rsidRPr="00550CBE" w:rsidRDefault="00A00F46" w:rsidP="00B504F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Размещение на сайте муниципального  образования город Саяногорск 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A00F46" w:rsidRPr="00550CBE" w:rsidRDefault="00A00F46" w:rsidP="00B504F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A00F46" w:rsidRPr="00550CBE" w:rsidRDefault="00A00F4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F46" w:rsidRPr="00550CBE" w:rsidRDefault="00A00F46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A00F46" w:rsidRPr="00550CBE" w:rsidRDefault="00A00F46" w:rsidP="009C398F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Отдел экономики и развития, </w:t>
            </w:r>
          </w:p>
          <w:p w:rsidR="00A00F46" w:rsidRPr="00550CBE" w:rsidRDefault="00A00F46" w:rsidP="009C398F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8144DA" w:rsidRPr="00550CBE" w:rsidRDefault="008144DA" w:rsidP="00B504F8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Оценка охвата территории муниципального образования г. Саяногорск мобильной связью и  сетью Интернет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7455AE" w:rsidP="00B504F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</w:t>
            </w:r>
            <w:r w:rsidRPr="00550CBE">
              <w:t xml:space="preserve"> д</w:t>
            </w:r>
            <w:r w:rsidRPr="00550CBE">
              <w:rPr>
                <w:rFonts w:eastAsia="Calibri"/>
                <w:lang w:eastAsia="en-US"/>
              </w:rPr>
              <w:t>оли территории, охваченной мобильной связью и сетью Интернет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7455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территории, охваченной мобильной связью и сетью Интернет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7455AE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2022-2023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7455AE" w:rsidP="009C398F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8144DA" w:rsidRPr="00550CBE" w:rsidTr="006106B6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6106B6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Упрощение доступа операторов связи к объектам инфраструктуры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7455AE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 количества объектов муниципальной собственности, в том числе земельных участков, предоставленных для размещения и строительства сетей и сооружения связи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7455AE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объектов</w:t>
            </w: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 2025</w:t>
            </w:r>
          </w:p>
        </w:tc>
        <w:tc>
          <w:tcPr>
            <w:tcW w:w="3246" w:type="dxa"/>
            <w:shd w:val="clear" w:color="auto" w:fill="auto"/>
          </w:tcPr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8144DA" w:rsidRPr="00550CBE" w:rsidTr="00B057AE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методического сопровождения АИС  Навигатор </w:t>
            </w:r>
          </w:p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 дополнительным </w:t>
            </w:r>
            <w:r w:rsidRPr="00550CBE">
              <w:rPr>
                <w:rFonts w:eastAsia="Calibri"/>
                <w:lang w:eastAsia="en-US"/>
              </w:rPr>
              <w:lastRenderedPageBreak/>
              <w:t>общеобразовательным программам, в том числе организациям, осуществляющим обучение; индивидуальным предпринимателям,</w:t>
            </w:r>
          </w:p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реализующим дополнительные общеобразовательные общеразвивающие</w:t>
            </w:r>
          </w:p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Обеспечение равного доступа </w:t>
            </w:r>
          </w:p>
          <w:p w:rsidR="008144DA" w:rsidRPr="00550CBE" w:rsidRDefault="008144DA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Pr="00550CBE">
              <w:rPr>
                <w:rFonts w:eastAsia="Calibri"/>
                <w:lang w:eastAsia="en-US"/>
              </w:rPr>
              <w:t xml:space="preserve">осуществляющих обучение; индивидуальных </w:t>
            </w:r>
            <w:r w:rsidRPr="00550CBE">
              <w:rPr>
                <w:rFonts w:eastAsia="Calibri"/>
                <w:lang w:eastAsia="en-US"/>
              </w:rPr>
              <w:lastRenderedPageBreak/>
              <w:t>предпринимателей,</w:t>
            </w:r>
          </w:p>
          <w:p w:rsidR="008144DA" w:rsidRPr="00550CBE" w:rsidRDefault="008144DA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8144DA" w:rsidRPr="00550CBE" w:rsidRDefault="008144DA" w:rsidP="00F73ED9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  <w:p w:rsidR="008144DA" w:rsidRPr="00550CBE" w:rsidRDefault="008144DA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8144DA" w:rsidRPr="00550CBE" w:rsidRDefault="008144DA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Количество организаций, зарегистрированных в АИС Навигатор.</w:t>
            </w:r>
          </w:p>
          <w:p w:rsidR="008144DA" w:rsidRPr="00550CBE" w:rsidRDefault="008144DA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Количество оказанных услуг. 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8144DA" w:rsidRPr="00550CBE" w:rsidRDefault="008144DA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 Саяногорска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8144DA" w:rsidRPr="00550CBE" w:rsidRDefault="008144DA" w:rsidP="009C398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lastRenderedPageBreak/>
              <w:t>ж)</w:t>
            </w:r>
            <w:r w:rsidRPr="00550CBE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результаты проведенных контрольных мероприятий по объектам социальной 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8144DA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8144DA" w:rsidRPr="00550CBE" w:rsidRDefault="008144DA" w:rsidP="009C398F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ru-RU"/>
              </w:rPr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550CBE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324B82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en-US"/>
              </w:rPr>
              <w:t>рамках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8144DA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8144DA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DE1360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течение года </w:t>
            </w:r>
          </w:p>
        </w:tc>
        <w:tc>
          <w:tcPr>
            <w:tcW w:w="3246" w:type="dxa"/>
            <w:vMerge w:val="restart"/>
            <w:shd w:val="clear" w:color="auto" w:fill="auto"/>
            <w:vAlign w:val="center"/>
          </w:tcPr>
          <w:p w:rsidR="008144DA" w:rsidRPr="00550CBE" w:rsidRDefault="008144DA" w:rsidP="00DE1360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1565E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 формировании и развитии системы персонифицированного финансирования услуг путем предоставления сертификатов 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DE1360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Формы участия </w:t>
            </w:r>
          </w:p>
          <w:p w:rsidR="008144DA" w:rsidRPr="00550CBE" w:rsidRDefault="008144DA" w:rsidP="00DE1360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л)</w:t>
            </w:r>
            <w:r w:rsidRPr="00550CBE">
              <w:rPr>
                <w:b/>
              </w:rPr>
              <w:t xml:space="preserve"> р</w:t>
            </w:r>
            <w:r w:rsidRPr="00550CBE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Содействие участию детей и молодежи  в республиканских мероприятиях (форумах, фестивалях, слетах, выставках), направленных на развитие творческого потенциала, добровольческой деятельности, 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научной, творческой активности детей и молодежи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перечень мероприятий, в которых приняли участие дети и молодежь муниципального образования.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участников  и их 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по делам молодежи,</w:t>
            </w:r>
          </w:p>
          <w:p w:rsidR="008144DA" w:rsidRPr="00550CBE" w:rsidRDefault="008144DA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физической культуре и спорту</w:t>
            </w:r>
          </w:p>
          <w:p w:rsidR="008144DA" w:rsidRPr="00550CBE" w:rsidRDefault="008144DA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B504F8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550CBE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550CBE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развития их талантов и способностей</w:t>
            </w:r>
            <w:proofErr w:type="gramEnd"/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Количественный состав банка данных,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8144DA" w:rsidRPr="00550CBE" w:rsidTr="00B504F8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о)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550CBE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Размещение на официальном сайте муниципального образования город Саяногорск в информационно-коммуникационной сети «Интернет», 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</w:t>
            </w:r>
            <w:r w:rsidRPr="00550CBE">
              <w:rPr>
                <w:rFonts w:eastAsia="Calibri"/>
                <w:lang w:eastAsia="en-US"/>
              </w:rPr>
              <w:lastRenderedPageBreak/>
              <w:t>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предоставленного во владение и (или) пользование имущества и земельных участков  посредством торгов 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8144DA" w:rsidRPr="00550CBE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324CEB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Саяногорск, в рамках соответствующего соглашения (меморандума) между органами исполнительной власти субъекта и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Оказание муниципальных услуг по 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Переход к взаимодействию 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8144DA" w:rsidRPr="00550CBE" w:rsidRDefault="008144DA" w:rsidP="00056F64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Доля муниципальных услуг, предоставленных в соответствии с административными регламентами,</w:t>
            </w:r>
          </w:p>
          <w:p w:rsidR="008144DA" w:rsidRPr="00550CBE" w:rsidRDefault="008144DA" w:rsidP="00B2669A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8144DA" w:rsidRPr="00550CBE" w:rsidRDefault="008144DA" w:rsidP="00324CEB">
            <w:pPr>
              <w:widowControl w:val="0"/>
              <w:tabs>
                <w:tab w:val="left" w:pos="1521"/>
              </w:tabs>
              <w:ind w:left="5532"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324CEB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</w:tc>
      </w:tr>
    </w:tbl>
    <w:p w:rsidR="004F00B2" w:rsidRPr="00550CBE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proofErr w:type="gramStart"/>
      <w:r w:rsidRPr="00550CBE">
        <w:rPr>
          <w:lang w:eastAsia="ru-RU"/>
        </w:rPr>
        <w:t xml:space="preserve">*здесь и далее по тексту определение </w:t>
      </w:r>
      <w:r w:rsidRPr="00550CBE">
        <w:rPr>
          <w:b/>
          <w:lang w:eastAsia="ru-RU"/>
        </w:rPr>
        <w:t xml:space="preserve">«в качестве соисполнителя» </w:t>
      </w:r>
      <w:r w:rsidRPr="00550CBE">
        <w:rPr>
          <w:lang w:eastAsia="ru-RU"/>
        </w:rPr>
        <w:t>поставлено на основании</w:t>
      </w:r>
      <w:r w:rsidRPr="00550CBE">
        <w:rPr>
          <w:b/>
          <w:lang w:eastAsia="ru-RU"/>
        </w:rPr>
        <w:t xml:space="preserve">  </w:t>
      </w:r>
      <w:r w:rsidRPr="00550CBE">
        <w:rPr>
          <w:lang w:eastAsia="ru-RU"/>
        </w:rPr>
        <w:t xml:space="preserve">внесенных  распоряжением Главы Республики Хакасия - Председателя Правительства Республики Хакасия от </w:t>
      </w:r>
      <w:r w:rsidR="00542583" w:rsidRPr="00550CBE">
        <w:rPr>
          <w:lang w:eastAsia="ru-RU"/>
        </w:rPr>
        <w:t>16</w:t>
      </w:r>
      <w:r w:rsidRPr="00550CBE">
        <w:rPr>
          <w:lang w:eastAsia="ru-RU"/>
        </w:rPr>
        <w:t>.12.202</w:t>
      </w:r>
      <w:r w:rsidR="00542583" w:rsidRPr="00550CBE">
        <w:rPr>
          <w:lang w:eastAsia="ru-RU"/>
        </w:rPr>
        <w:t>1</w:t>
      </w:r>
      <w:r w:rsidRPr="00550CBE">
        <w:rPr>
          <w:lang w:eastAsia="ru-RU"/>
        </w:rPr>
        <w:t xml:space="preserve"> № 1</w:t>
      </w:r>
      <w:r w:rsidR="00542583" w:rsidRPr="00550CBE">
        <w:rPr>
          <w:lang w:eastAsia="ru-RU"/>
        </w:rPr>
        <w:t>22</w:t>
      </w:r>
      <w:r w:rsidRPr="00550CBE">
        <w:rPr>
          <w:lang w:eastAsia="ru-RU"/>
        </w:rPr>
        <w:t xml:space="preserve">-рп </w:t>
      </w:r>
      <w:r w:rsidR="00542583" w:rsidRPr="00550CBE">
        <w:rPr>
          <w:lang w:eastAsia="ru-RU"/>
        </w:rPr>
        <w:t xml:space="preserve"> «О внесении </w:t>
      </w:r>
      <w:r w:rsidRPr="00550CBE">
        <w:rPr>
          <w:lang w:eastAsia="ru-RU"/>
        </w:rPr>
        <w:t>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4F00B2" w:rsidRPr="00550CBE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r w:rsidRPr="00550CBE">
        <w:rPr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550CBE">
        <w:rPr>
          <w:lang w:val="en-US" w:eastAsia="ru-RU"/>
        </w:rPr>
        <w:t>V</w:t>
      </w:r>
      <w:r w:rsidRPr="00550CBE">
        <w:rPr>
          <w:lang w:eastAsia="ru-RU"/>
        </w:rPr>
        <w:t xml:space="preserve"> Стандарта </w:t>
      </w:r>
      <w:r w:rsidRPr="00550CBE"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самоуправления»</w:t>
      </w:r>
      <w:proofErr w:type="gramStart"/>
      <w:r w:rsidRPr="00550CBE">
        <w:t xml:space="preserve"> </w:t>
      </w:r>
      <w:r w:rsidR="00542583" w:rsidRPr="00550CBE">
        <w:t>.</w:t>
      </w:r>
      <w:proofErr w:type="gramEnd"/>
    </w:p>
    <w:p w:rsidR="004F00B2" w:rsidRPr="00550CBE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</w:p>
    <w:p w:rsidR="004F00B2" w:rsidRPr="00550CBE" w:rsidRDefault="004F00B2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DA07FA">
      <w:pPr>
        <w:suppressAutoHyphens w:val="0"/>
        <w:rPr>
          <w:sz w:val="26"/>
          <w:szCs w:val="26"/>
        </w:rPr>
      </w:pPr>
      <w:r w:rsidRPr="00550CBE">
        <w:rPr>
          <w:sz w:val="26"/>
          <w:szCs w:val="26"/>
        </w:rPr>
        <w:t xml:space="preserve">Управляющий  делами Администрации </w:t>
      </w:r>
    </w:p>
    <w:p w:rsidR="00DA07FA" w:rsidRPr="00083D31" w:rsidRDefault="00DA07FA" w:rsidP="00DA07FA">
      <w:pPr>
        <w:widowControl w:val="0"/>
        <w:shd w:val="clear" w:color="auto" w:fill="FFFFFF"/>
        <w:suppressAutoHyphens w:val="0"/>
        <w:contextualSpacing/>
        <w:rPr>
          <w:lang w:eastAsia="ru-RU"/>
        </w:rPr>
      </w:pPr>
      <w:r w:rsidRPr="00550CBE">
        <w:rPr>
          <w:sz w:val="26"/>
          <w:szCs w:val="26"/>
        </w:rPr>
        <w:t>муниципального образования г. Саяногорск</w:t>
      </w:r>
      <w:r w:rsidRPr="00550CBE">
        <w:t xml:space="preserve">                                                                                                                                                             </w:t>
      </w:r>
      <w:r w:rsidRPr="00550CBE">
        <w:rPr>
          <w:sz w:val="26"/>
          <w:szCs w:val="26"/>
        </w:rPr>
        <w:t>А.Г. Козловская</w:t>
      </w:r>
    </w:p>
    <w:p w:rsidR="00DA07FA" w:rsidRPr="00DA07FA" w:rsidRDefault="00DA07FA" w:rsidP="00DA07FA">
      <w:pPr>
        <w:suppressAutoHyphens w:val="0"/>
        <w:rPr>
          <w:sz w:val="26"/>
          <w:szCs w:val="26"/>
        </w:rPr>
      </w:pPr>
    </w:p>
    <w:p w:rsidR="00DA07FA" w:rsidRPr="00083D31" w:rsidRDefault="00DA07FA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sectPr w:rsidR="00DA07FA" w:rsidRPr="00083D31" w:rsidSect="007F36B9">
      <w:footerReference w:type="default" r:id="rId10"/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61" w:rsidRDefault="00226A61" w:rsidP="00087F76">
      <w:r>
        <w:separator/>
      </w:r>
    </w:p>
  </w:endnote>
  <w:endnote w:type="continuationSeparator" w:id="0">
    <w:p w:rsidR="00226A61" w:rsidRDefault="00226A61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288443"/>
      <w:docPartObj>
        <w:docPartGallery w:val="Page Numbers (Bottom of Page)"/>
        <w:docPartUnique/>
      </w:docPartObj>
    </w:sdtPr>
    <w:sdtContent>
      <w:p w:rsidR="00C90329" w:rsidRDefault="00C9032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6A1">
          <w:rPr>
            <w:noProof/>
          </w:rPr>
          <w:t>12</w:t>
        </w:r>
        <w:r>
          <w:fldChar w:fldCharType="end"/>
        </w:r>
      </w:p>
    </w:sdtContent>
  </w:sdt>
  <w:p w:rsidR="00C90329" w:rsidRPr="00775DB7" w:rsidRDefault="00C90329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61" w:rsidRDefault="00226A61" w:rsidP="00087F76">
      <w:r>
        <w:separator/>
      </w:r>
    </w:p>
  </w:footnote>
  <w:footnote w:type="continuationSeparator" w:id="0">
    <w:p w:rsidR="00226A61" w:rsidRDefault="00226A61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0610A"/>
    <w:rsid w:val="00014292"/>
    <w:rsid w:val="00045913"/>
    <w:rsid w:val="0004681F"/>
    <w:rsid w:val="000520DD"/>
    <w:rsid w:val="00056F64"/>
    <w:rsid w:val="0006679A"/>
    <w:rsid w:val="00085859"/>
    <w:rsid w:val="00087F76"/>
    <w:rsid w:val="000917CC"/>
    <w:rsid w:val="00091FD1"/>
    <w:rsid w:val="00096056"/>
    <w:rsid w:val="000C6215"/>
    <w:rsid w:val="000D0ECD"/>
    <w:rsid w:val="000E7005"/>
    <w:rsid w:val="000F3B1E"/>
    <w:rsid w:val="00102156"/>
    <w:rsid w:val="00105708"/>
    <w:rsid w:val="00106E7C"/>
    <w:rsid w:val="00125EAC"/>
    <w:rsid w:val="001565E8"/>
    <w:rsid w:val="00165827"/>
    <w:rsid w:val="00175CB3"/>
    <w:rsid w:val="00176427"/>
    <w:rsid w:val="00181EC3"/>
    <w:rsid w:val="00190F60"/>
    <w:rsid w:val="001953F6"/>
    <w:rsid w:val="001C23F7"/>
    <w:rsid w:val="001E2C2A"/>
    <w:rsid w:val="00222DC1"/>
    <w:rsid w:val="00226A61"/>
    <w:rsid w:val="002443EE"/>
    <w:rsid w:val="0029007A"/>
    <w:rsid w:val="00292939"/>
    <w:rsid w:val="002C1213"/>
    <w:rsid w:val="002C5A66"/>
    <w:rsid w:val="002E5437"/>
    <w:rsid w:val="003063C0"/>
    <w:rsid w:val="00312508"/>
    <w:rsid w:val="00313369"/>
    <w:rsid w:val="00313F8A"/>
    <w:rsid w:val="00324B82"/>
    <w:rsid w:val="00324CEB"/>
    <w:rsid w:val="0035792C"/>
    <w:rsid w:val="003B0E03"/>
    <w:rsid w:val="003B4092"/>
    <w:rsid w:val="003C4C8C"/>
    <w:rsid w:val="003F6F64"/>
    <w:rsid w:val="003F7F0E"/>
    <w:rsid w:val="004307AB"/>
    <w:rsid w:val="00443E8F"/>
    <w:rsid w:val="00453897"/>
    <w:rsid w:val="00456EF1"/>
    <w:rsid w:val="00477EFD"/>
    <w:rsid w:val="00495A7D"/>
    <w:rsid w:val="004F00B2"/>
    <w:rsid w:val="00515875"/>
    <w:rsid w:val="00542583"/>
    <w:rsid w:val="00545CA6"/>
    <w:rsid w:val="00550CBE"/>
    <w:rsid w:val="005644BD"/>
    <w:rsid w:val="00575539"/>
    <w:rsid w:val="00576780"/>
    <w:rsid w:val="00581439"/>
    <w:rsid w:val="005A6E23"/>
    <w:rsid w:val="005B6530"/>
    <w:rsid w:val="005B7C9D"/>
    <w:rsid w:val="005D06E0"/>
    <w:rsid w:val="006106B6"/>
    <w:rsid w:val="00644BE9"/>
    <w:rsid w:val="0067358A"/>
    <w:rsid w:val="0069306A"/>
    <w:rsid w:val="006975CB"/>
    <w:rsid w:val="006B21B1"/>
    <w:rsid w:val="006B23FB"/>
    <w:rsid w:val="006D0C97"/>
    <w:rsid w:val="006D56A1"/>
    <w:rsid w:val="006F311F"/>
    <w:rsid w:val="006F4598"/>
    <w:rsid w:val="006F5412"/>
    <w:rsid w:val="00712A8E"/>
    <w:rsid w:val="00720B25"/>
    <w:rsid w:val="007455AE"/>
    <w:rsid w:val="00760F96"/>
    <w:rsid w:val="00767F0B"/>
    <w:rsid w:val="00773F2D"/>
    <w:rsid w:val="00775DB7"/>
    <w:rsid w:val="00791A2C"/>
    <w:rsid w:val="007F36B9"/>
    <w:rsid w:val="00806E79"/>
    <w:rsid w:val="008144DA"/>
    <w:rsid w:val="008322F0"/>
    <w:rsid w:val="008657F7"/>
    <w:rsid w:val="00880136"/>
    <w:rsid w:val="008825F4"/>
    <w:rsid w:val="00883169"/>
    <w:rsid w:val="00884D88"/>
    <w:rsid w:val="0088780B"/>
    <w:rsid w:val="008D478E"/>
    <w:rsid w:val="008F1FF6"/>
    <w:rsid w:val="00914B63"/>
    <w:rsid w:val="00936D10"/>
    <w:rsid w:val="00946307"/>
    <w:rsid w:val="00951360"/>
    <w:rsid w:val="0095582C"/>
    <w:rsid w:val="00955B81"/>
    <w:rsid w:val="00976FE1"/>
    <w:rsid w:val="0099561A"/>
    <w:rsid w:val="009C398F"/>
    <w:rsid w:val="00A00C90"/>
    <w:rsid w:val="00A00F46"/>
    <w:rsid w:val="00A16E5E"/>
    <w:rsid w:val="00A34BCF"/>
    <w:rsid w:val="00A50588"/>
    <w:rsid w:val="00A50699"/>
    <w:rsid w:val="00A54073"/>
    <w:rsid w:val="00AA0506"/>
    <w:rsid w:val="00AC084A"/>
    <w:rsid w:val="00AC2079"/>
    <w:rsid w:val="00AF5ED2"/>
    <w:rsid w:val="00B003AE"/>
    <w:rsid w:val="00B057AE"/>
    <w:rsid w:val="00B2669A"/>
    <w:rsid w:val="00B27145"/>
    <w:rsid w:val="00B41855"/>
    <w:rsid w:val="00B504F8"/>
    <w:rsid w:val="00BC2C18"/>
    <w:rsid w:val="00BD7DE3"/>
    <w:rsid w:val="00C0687E"/>
    <w:rsid w:val="00C15AEB"/>
    <w:rsid w:val="00C4509F"/>
    <w:rsid w:val="00C462E4"/>
    <w:rsid w:val="00C60C7C"/>
    <w:rsid w:val="00C61814"/>
    <w:rsid w:val="00C7034E"/>
    <w:rsid w:val="00C90329"/>
    <w:rsid w:val="00CA4352"/>
    <w:rsid w:val="00CA532A"/>
    <w:rsid w:val="00CC4E49"/>
    <w:rsid w:val="00CF531F"/>
    <w:rsid w:val="00D034C5"/>
    <w:rsid w:val="00D036B5"/>
    <w:rsid w:val="00D118C7"/>
    <w:rsid w:val="00D43FA0"/>
    <w:rsid w:val="00D508FC"/>
    <w:rsid w:val="00DA07FA"/>
    <w:rsid w:val="00DE1360"/>
    <w:rsid w:val="00DF5C80"/>
    <w:rsid w:val="00DF791F"/>
    <w:rsid w:val="00E316B3"/>
    <w:rsid w:val="00E818C6"/>
    <w:rsid w:val="00E974DD"/>
    <w:rsid w:val="00EA00B9"/>
    <w:rsid w:val="00EA32A2"/>
    <w:rsid w:val="00EA3EC3"/>
    <w:rsid w:val="00EA60ED"/>
    <w:rsid w:val="00EA7430"/>
    <w:rsid w:val="00EB3B81"/>
    <w:rsid w:val="00F011D4"/>
    <w:rsid w:val="00F0308B"/>
    <w:rsid w:val="00F1090D"/>
    <w:rsid w:val="00F4018C"/>
    <w:rsid w:val="00F60C3E"/>
    <w:rsid w:val="00F73ED9"/>
    <w:rsid w:val="00F75378"/>
    <w:rsid w:val="00F86A36"/>
    <w:rsid w:val="00FA14D8"/>
    <w:rsid w:val="00FA230C"/>
    <w:rsid w:val="00FC1510"/>
    <w:rsid w:val="00FE1358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7FAD4-259C-42C5-89BB-6B38A4C2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16</Pages>
  <Words>6406</Words>
  <Characters>36515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37</cp:revision>
  <cp:lastPrinted>2022-11-02T08:30:00Z</cp:lastPrinted>
  <dcterms:created xsi:type="dcterms:W3CDTF">2022-02-08T04:29:00Z</dcterms:created>
  <dcterms:modified xsi:type="dcterms:W3CDTF">2022-11-10T03:26:00Z</dcterms:modified>
</cp:coreProperties>
</file>