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854A60" w:rsidRDefault="00674D63" w:rsidP="00CC69E4">
      <w:pPr>
        <w:keepNext/>
        <w:keepLines/>
        <w:suppressLineNumbers/>
        <w:tabs>
          <w:tab w:val="left" w:pos="1134"/>
        </w:tabs>
        <w:suppressAutoHyphens/>
        <w:contextualSpacing/>
        <w:jc w:val="center"/>
        <w:rPr>
          <w:rFonts w:ascii="Times New Roman" w:hAnsi="Times New Roman"/>
          <w:b/>
          <w:bCs/>
          <w:i/>
          <w:iCs/>
          <w:sz w:val="26"/>
          <w:szCs w:val="26"/>
        </w:rPr>
      </w:pPr>
      <w:r w:rsidRPr="00854A60">
        <w:rPr>
          <w:rFonts w:ascii="Times New Roman" w:hAnsi="Times New Roman"/>
          <w:b/>
          <w:bCs/>
          <w:i/>
          <w:iCs/>
          <w:sz w:val="26"/>
          <w:szCs w:val="26"/>
        </w:rPr>
        <w:t>ПОЯСНИТЕЛЬНАЯ ЗАПИСКА</w:t>
      </w:r>
    </w:p>
    <w:p w:rsidR="00674D63" w:rsidRPr="00854A60" w:rsidRDefault="00674D63" w:rsidP="00CC69E4">
      <w:pPr>
        <w:keepNext/>
        <w:keepLines/>
        <w:suppressLineNumbers/>
        <w:tabs>
          <w:tab w:val="left" w:pos="1134"/>
        </w:tabs>
        <w:suppressAutoHyphens/>
        <w:contextualSpacing/>
        <w:jc w:val="center"/>
        <w:rPr>
          <w:rFonts w:ascii="Times New Roman" w:hAnsi="Times New Roman"/>
          <w:b/>
          <w:bCs/>
          <w:i/>
          <w:iCs/>
          <w:sz w:val="26"/>
          <w:szCs w:val="26"/>
        </w:rPr>
      </w:pPr>
      <w:r w:rsidRPr="00854A60">
        <w:rPr>
          <w:rFonts w:ascii="Times New Roman" w:hAnsi="Times New Roman"/>
          <w:b/>
          <w:bCs/>
          <w:i/>
          <w:iCs/>
          <w:sz w:val="26"/>
          <w:szCs w:val="26"/>
        </w:rPr>
        <w:t xml:space="preserve">к проекту решения </w:t>
      </w:r>
      <w:r w:rsidR="000754CF" w:rsidRPr="00854A60">
        <w:rPr>
          <w:rFonts w:ascii="Times New Roman" w:hAnsi="Times New Roman"/>
          <w:b/>
          <w:bCs/>
          <w:i/>
          <w:iCs/>
          <w:sz w:val="26"/>
          <w:szCs w:val="26"/>
        </w:rPr>
        <w:t xml:space="preserve">Совета депутатов муниципального образования </w:t>
      </w:r>
      <w:proofErr w:type="spellStart"/>
      <w:r w:rsidR="000754CF" w:rsidRPr="00854A60">
        <w:rPr>
          <w:rFonts w:ascii="Times New Roman" w:hAnsi="Times New Roman"/>
          <w:b/>
          <w:bCs/>
          <w:i/>
          <w:iCs/>
          <w:sz w:val="26"/>
          <w:szCs w:val="26"/>
        </w:rPr>
        <w:t>г</w:t>
      </w:r>
      <w:proofErr w:type="gramStart"/>
      <w:r w:rsidR="000754CF" w:rsidRPr="00854A60">
        <w:rPr>
          <w:rFonts w:ascii="Times New Roman" w:hAnsi="Times New Roman"/>
          <w:b/>
          <w:bCs/>
          <w:i/>
          <w:iCs/>
          <w:sz w:val="26"/>
          <w:szCs w:val="26"/>
        </w:rPr>
        <w:t>.С</w:t>
      </w:r>
      <w:proofErr w:type="gramEnd"/>
      <w:r w:rsidR="000754CF" w:rsidRPr="00854A60">
        <w:rPr>
          <w:rFonts w:ascii="Times New Roman" w:hAnsi="Times New Roman"/>
          <w:b/>
          <w:bCs/>
          <w:i/>
          <w:iCs/>
          <w:sz w:val="26"/>
          <w:szCs w:val="26"/>
        </w:rPr>
        <w:t>аяногорск</w:t>
      </w:r>
      <w:proofErr w:type="spellEnd"/>
    </w:p>
    <w:p w:rsidR="00674D63" w:rsidRPr="00854A60" w:rsidRDefault="00674D63" w:rsidP="00CC69E4">
      <w:pPr>
        <w:keepNext/>
        <w:keepLines/>
        <w:suppressLineNumbers/>
        <w:tabs>
          <w:tab w:val="left" w:pos="1134"/>
        </w:tabs>
        <w:suppressAutoHyphens/>
        <w:contextualSpacing/>
        <w:jc w:val="center"/>
        <w:rPr>
          <w:rFonts w:ascii="Times New Roman" w:hAnsi="Times New Roman"/>
          <w:b/>
          <w:bCs/>
          <w:i/>
          <w:iCs/>
          <w:sz w:val="26"/>
          <w:szCs w:val="26"/>
        </w:rPr>
      </w:pPr>
      <w:r w:rsidRPr="00854A60">
        <w:rPr>
          <w:rFonts w:ascii="Times New Roman" w:hAnsi="Times New Roman"/>
          <w:b/>
          <w:bCs/>
          <w:i/>
          <w:iCs/>
          <w:sz w:val="26"/>
          <w:szCs w:val="26"/>
        </w:rPr>
        <w:t xml:space="preserve"> «О внесении изменений </w:t>
      </w:r>
      <w:r w:rsidR="005D523F" w:rsidRPr="00854A60">
        <w:rPr>
          <w:rFonts w:ascii="Times New Roman" w:hAnsi="Times New Roman"/>
          <w:b/>
          <w:bCs/>
          <w:i/>
          <w:iCs/>
          <w:sz w:val="26"/>
          <w:szCs w:val="26"/>
        </w:rPr>
        <w:t>в решение Совета депутатов муниципального</w:t>
      </w:r>
      <w:r w:rsidR="00854A60" w:rsidRPr="00854A60">
        <w:rPr>
          <w:rFonts w:ascii="Times New Roman" w:hAnsi="Times New Roman"/>
          <w:b/>
          <w:bCs/>
          <w:i/>
          <w:iCs/>
          <w:sz w:val="26"/>
          <w:szCs w:val="26"/>
        </w:rPr>
        <w:t xml:space="preserve"> </w:t>
      </w:r>
      <w:r w:rsidR="005D523F" w:rsidRPr="00854A60">
        <w:rPr>
          <w:rFonts w:ascii="Times New Roman" w:hAnsi="Times New Roman"/>
          <w:b/>
          <w:bCs/>
          <w:i/>
          <w:iCs/>
          <w:sz w:val="26"/>
          <w:szCs w:val="26"/>
        </w:rPr>
        <w:t>образования город Саяногорск от 2</w:t>
      </w:r>
      <w:r w:rsidR="00F32121" w:rsidRPr="00854A60">
        <w:rPr>
          <w:rFonts w:ascii="Times New Roman" w:hAnsi="Times New Roman"/>
          <w:b/>
          <w:bCs/>
          <w:i/>
          <w:iCs/>
          <w:sz w:val="26"/>
          <w:szCs w:val="26"/>
        </w:rPr>
        <w:t>1</w:t>
      </w:r>
      <w:r w:rsidR="005D523F" w:rsidRPr="00854A60">
        <w:rPr>
          <w:rFonts w:ascii="Times New Roman" w:hAnsi="Times New Roman"/>
          <w:b/>
          <w:bCs/>
          <w:i/>
          <w:iCs/>
          <w:sz w:val="26"/>
          <w:szCs w:val="26"/>
        </w:rPr>
        <w:t>.12.20</w:t>
      </w:r>
      <w:r w:rsidR="00C92730" w:rsidRPr="00854A60">
        <w:rPr>
          <w:rFonts w:ascii="Times New Roman" w:hAnsi="Times New Roman"/>
          <w:b/>
          <w:bCs/>
          <w:i/>
          <w:iCs/>
          <w:sz w:val="26"/>
          <w:szCs w:val="26"/>
        </w:rPr>
        <w:t>2</w:t>
      </w:r>
      <w:r w:rsidR="00F32121" w:rsidRPr="00854A60">
        <w:rPr>
          <w:rFonts w:ascii="Times New Roman" w:hAnsi="Times New Roman"/>
          <w:b/>
          <w:bCs/>
          <w:i/>
          <w:iCs/>
          <w:sz w:val="26"/>
          <w:szCs w:val="26"/>
        </w:rPr>
        <w:t>1</w:t>
      </w:r>
      <w:r w:rsidR="005D523F" w:rsidRPr="00854A60">
        <w:rPr>
          <w:rFonts w:ascii="Times New Roman" w:hAnsi="Times New Roman"/>
          <w:b/>
          <w:bCs/>
          <w:i/>
          <w:iCs/>
          <w:sz w:val="26"/>
          <w:szCs w:val="26"/>
        </w:rPr>
        <w:t xml:space="preserve">  №</w:t>
      </w:r>
      <w:r w:rsidR="00F32121" w:rsidRPr="00854A60">
        <w:rPr>
          <w:rFonts w:ascii="Times New Roman" w:hAnsi="Times New Roman"/>
          <w:b/>
          <w:bCs/>
          <w:i/>
          <w:iCs/>
          <w:sz w:val="26"/>
          <w:szCs w:val="26"/>
        </w:rPr>
        <w:t>324</w:t>
      </w:r>
      <w:r w:rsidR="005D523F" w:rsidRPr="00854A60">
        <w:rPr>
          <w:rFonts w:ascii="Times New Roman" w:hAnsi="Times New Roman"/>
          <w:b/>
          <w:bCs/>
          <w:i/>
          <w:iCs/>
          <w:sz w:val="26"/>
          <w:szCs w:val="26"/>
        </w:rPr>
        <w:t>«О бюджете муниципального образования город Саяногорск на 20</w:t>
      </w:r>
      <w:r w:rsidR="007B3647" w:rsidRPr="00854A60">
        <w:rPr>
          <w:rFonts w:ascii="Times New Roman" w:hAnsi="Times New Roman"/>
          <w:b/>
          <w:bCs/>
          <w:i/>
          <w:iCs/>
          <w:sz w:val="26"/>
          <w:szCs w:val="26"/>
        </w:rPr>
        <w:t>2</w:t>
      </w:r>
      <w:r w:rsidR="00F32121" w:rsidRPr="00854A60">
        <w:rPr>
          <w:rFonts w:ascii="Times New Roman" w:hAnsi="Times New Roman"/>
          <w:b/>
          <w:bCs/>
          <w:i/>
          <w:iCs/>
          <w:sz w:val="26"/>
          <w:szCs w:val="26"/>
        </w:rPr>
        <w:t>2</w:t>
      </w:r>
      <w:r w:rsidR="005D523F" w:rsidRPr="00854A60">
        <w:rPr>
          <w:rFonts w:ascii="Times New Roman" w:hAnsi="Times New Roman"/>
          <w:b/>
          <w:bCs/>
          <w:i/>
          <w:iCs/>
          <w:sz w:val="26"/>
          <w:szCs w:val="26"/>
        </w:rPr>
        <w:t xml:space="preserve"> год и на плановый период 20</w:t>
      </w:r>
      <w:r w:rsidR="00B41566" w:rsidRPr="00854A60">
        <w:rPr>
          <w:rFonts w:ascii="Times New Roman" w:hAnsi="Times New Roman"/>
          <w:b/>
          <w:bCs/>
          <w:i/>
          <w:iCs/>
          <w:sz w:val="26"/>
          <w:szCs w:val="26"/>
        </w:rPr>
        <w:t>2</w:t>
      </w:r>
      <w:r w:rsidR="00F32121" w:rsidRPr="00854A60">
        <w:rPr>
          <w:rFonts w:ascii="Times New Roman" w:hAnsi="Times New Roman"/>
          <w:b/>
          <w:bCs/>
          <w:i/>
          <w:iCs/>
          <w:sz w:val="26"/>
          <w:szCs w:val="26"/>
        </w:rPr>
        <w:t>3</w:t>
      </w:r>
      <w:r w:rsidR="005D523F" w:rsidRPr="00854A60">
        <w:rPr>
          <w:rFonts w:ascii="Times New Roman" w:hAnsi="Times New Roman"/>
          <w:b/>
          <w:bCs/>
          <w:i/>
          <w:iCs/>
          <w:sz w:val="26"/>
          <w:szCs w:val="26"/>
        </w:rPr>
        <w:t xml:space="preserve"> и 20</w:t>
      </w:r>
      <w:r w:rsidR="00127B28" w:rsidRPr="00854A60">
        <w:rPr>
          <w:rFonts w:ascii="Times New Roman" w:hAnsi="Times New Roman"/>
          <w:b/>
          <w:bCs/>
          <w:i/>
          <w:iCs/>
          <w:sz w:val="26"/>
          <w:szCs w:val="26"/>
        </w:rPr>
        <w:t>2</w:t>
      </w:r>
      <w:r w:rsidR="00F32121" w:rsidRPr="00854A60">
        <w:rPr>
          <w:rFonts w:ascii="Times New Roman" w:hAnsi="Times New Roman"/>
          <w:b/>
          <w:bCs/>
          <w:i/>
          <w:iCs/>
          <w:sz w:val="26"/>
          <w:szCs w:val="26"/>
        </w:rPr>
        <w:t>4</w:t>
      </w:r>
      <w:r w:rsidR="005D523F" w:rsidRPr="00854A60">
        <w:rPr>
          <w:rFonts w:ascii="Times New Roman" w:hAnsi="Times New Roman"/>
          <w:b/>
          <w:bCs/>
          <w:i/>
          <w:iCs/>
          <w:sz w:val="26"/>
          <w:szCs w:val="26"/>
        </w:rPr>
        <w:t xml:space="preserve"> годов»</w:t>
      </w:r>
    </w:p>
    <w:p w:rsidR="00674D63" w:rsidRPr="00854A60" w:rsidRDefault="00674D63" w:rsidP="00CC69E4">
      <w:pPr>
        <w:keepNext/>
        <w:keepLines/>
        <w:suppressLineNumbers/>
        <w:tabs>
          <w:tab w:val="left" w:pos="1134"/>
        </w:tabs>
        <w:suppressAutoHyphens/>
        <w:ind w:firstLine="709"/>
        <w:contextualSpacing/>
        <w:jc w:val="both"/>
        <w:rPr>
          <w:rFonts w:ascii="Times New Roman" w:hAnsi="Times New Roman"/>
          <w:iCs/>
          <w:sz w:val="26"/>
          <w:szCs w:val="26"/>
        </w:rPr>
      </w:pPr>
    </w:p>
    <w:p w:rsidR="008E2453" w:rsidRDefault="00E90868" w:rsidP="00CC69E4">
      <w:pPr>
        <w:pStyle w:val="a4"/>
        <w:keepNext/>
        <w:keepLines/>
        <w:suppressLineNumbers/>
        <w:tabs>
          <w:tab w:val="left" w:pos="1134"/>
        </w:tabs>
        <w:suppressAutoHyphens/>
        <w:ind w:firstLine="709"/>
        <w:contextualSpacing/>
        <w:rPr>
          <w:rFonts w:ascii="Times New Roman" w:hAnsi="Times New Roman"/>
          <w:sz w:val="26"/>
          <w:szCs w:val="26"/>
        </w:rPr>
      </w:pPr>
      <w:r w:rsidRPr="00854A60">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sidRPr="00854A60">
        <w:rPr>
          <w:rFonts w:ascii="Times New Roman" w:hAnsi="Times New Roman"/>
          <w:sz w:val="26"/>
          <w:szCs w:val="26"/>
        </w:rPr>
        <w:t>и</w:t>
      </w:r>
      <w:r w:rsidRPr="00854A60">
        <w:rPr>
          <w:rFonts w:ascii="Times New Roman" w:hAnsi="Times New Roman"/>
          <w:sz w:val="26"/>
          <w:szCs w:val="26"/>
        </w:rPr>
        <w:t xml:space="preserve"> бюджета муниципального образования </w:t>
      </w:r>
      <w:proofErr w:type="spellStart"/>
      <w:r w:rsidRPr="00854A60">
        <w:rPr>
          <w:rFonts w:ascii="Times New Roman" w:hAnsi="Times New Roman"/>
          <w:sz w:val="26"/>
          <w:szCs w:val="26"/>
        </w:rPr>
        <w:t>г</w:t>
      </w:r>
      <w:proofErr w:type="gramStart"/>
      <w:r w:rsidRPr="00854A60">
        <w:rPr>
          <w:rFonts w:ascii="Times New Roman" w:hAnsi="Times New Roman"/>
          <w:sz w:val="26"/>
          <w:szCs w:val="26"/>
        </w:rPr>
        <w:t>.С</w:t>
      </w:r>
      <w:proofErr w:type="gramEnd"/>
      <w:r w:rsidRPr="00854A60">
        <w:rPr>
          <w:rFonts w:ascii="Times New Roman" w:hAnsi="Times New Roman"/>
          <w:sz w:val="26"/>
          <w:szCs w:val="26"/>
        </w:rPr>
        <w:t>аяногорск</w:t>
      </w:r>
      <w:proofErr w:type="spellEnd"/>
      <w:r w:rsidRPr="00854A60">
        <w:rPr>
          <w:rFonts w:ascii="Times New Roman" w:hAnsi="Times New Roman"/>
          <w:sz w:val="26"/>
          <w:szCs w:val="26"/>
        </w:rPr>
        <w:t xml:space="preserve"> (далее –</w:t>
      </w:r>
      <w:r w:rsidR="006071B8" w:rsidRPr="00854A60">
        <w:rPr>
          <w:rFonts w:ascii="Times New Roman" w:hAnsi="Times New Roman"/>
          <w:sz w:val="26"/>
          <w:szCs w:val="26"/>
        </w:rPr>
        <w:t xml:space="preserve"> бюджет) на 20</w:t>
      </w:r>
      <w:r w:rsidR="0092477A" w:rsidRPr="00854A60">
        <w:rPr>
          <w:rFonts w:ascii="Times New Roman" w:hAnsi="Times New Roman"/>
          <w:sz w:val="26"/>
          <w:szCs w:val="26"/>
        </w:rPr>
        <w:t>2</w:t>
      </w:r>
      <w:r w:rsidR="00F32121" w:rsidRPr="00854A60">
        <w:rPr>
          <w:rFonts w:ascii="Times New Roman" w:hAnsi="Times New Roman"/>
          <w:sz w:val="26"/>
          <w:szCs w:val="26"/>
        </w:rPr>
        <w:t>2</w:t>
      </w:r>
      <w:r w:rsidR="006C4F75" w:rsidRPr="00854A60">
        <w:rPr>
          <w:rFonts w:ascii="Times New Roman" w:hAnsi="Times New Roman"/>
          <w:sz w:val="26"/>
          <w:szCs w:val="26"/>
        </w:rPr>
        <w:t xml:space="preserve"> год</w:t>
      </w:r>
      <w:r w:rsidR="00CF3C97" w:rsidRPr="00854A60">
        <w:rPr>
          <w:rFonts w:ascii="Times New Roman" w:hAnsi="Times New Roman"/>
          <w:sz w:val="26"/>
          <w:szCs w:val="26"/>
        </w:rPr>
        <w:t>.</w:t>
      </w:r>
    </w:p>
    <w:p w:rsidR="00CF3C97" w:rsidRPr="00854A60" w:rsidRDefault="00CF3C97" w:rsidP="00CC69E4">
      <w:pPr>
        <w:pStyle w:val="a4"/>
        <w:keepNext/>
        <w:keepLines/>
        <w:suppressLineNumbers/>
        <w:tabs>
          <w:tab w:val="left" w:pos="1134"/>
        </w:tabs>
        <w:suppressAutoHyphens/>
        <w:ind w:firstLine="709"/>
        <w:contextualSpacing/>
        <w:rPr>
          <w:rFonts w:ascii="Times New Roman" w:hAnsi="Times New Roman"/>
          <w:sz w:val="26"/>
          <w:szCs w:val="26"/>
        </w:rPr>
      </w:pPr>
    </w:p>
    <w:p w:rsidR="007D1690" w:rsidRPr="00854A60" w:rsidRDefault="007D1690" w:rsidP="00CC69E4">
      <w:pPr>
        <w:pStyle w:val="a4"/>
        <w:keepNext/>
        <w:keepLines/>
        <w:suppressLineNumbers/>
        <w:tabs>
          <w:tab w:val="left" w:pos="0"/>
          <w:tab w:val="left" w:pos="1134"/>
        </w:tabs>
        <w:ind w:firstLine="709"/>
        <w:contextualSpacing/>
        <w:rPr>
          <w:rFonts w:ascii="Times New Roman" w:hAnsi="Times New Roman"/>
          <w:sz w:val="26"/>
          <w:szCs w:val="26"/>
        </w:rPr>
      </w:pPr>
      <w:r w:rsidRPr="00854A60">
        <w:rPr>
          <w:rFonts w:ascii="Times New Roman" w:hAnsi="Times New Roman"/>
          <w:sz w:val="26"/>
          <w:szCs w:val="26"/>
        </w:rPr>
        <w:t>В результате корректировки параметры бюджета 202</w:t>
      </w:r>
      <w:r w:rsidR="00F32121" w:rsidRPr="00854A60">
        <w:rPr>
          <w:rFonts w:ascii="Times New Roman" w:hAnsi="Times New Roman"/>
          <w:sz w:val="26"/>
          <w:szCs w:val="26"/>
        </w:rPr>
        <w:t>2</w:t>
      </w:r>
      <w:r w:rsidRPr="00854A60">
        <w:rPr>
          <w:rFonts w:ascii="Times New Roman" w:hAnsi="Times New Roman"/>
          <w:sz w:val="26"/>
          <w:szCs w:val="26"/>
        </w:rPr>
        <w:t xml:space="preserve"> год составят: </w:t>
      </w:r>
    </w:p>
    <w:p w:rsidR="007D1690" w:rsidRPr="00854A60" w:rsidRDefault="007D1690" w:rsidP="00CC69E4">
      <w:pPr>
        <w:pStyle w:val="a4"/>
        <w:keepNext/>
        <w:keepLines/>
        <w:suppressLineNumbers/>
        <w:tabs>
          <w:tab w:val="left" w:pos="0"/>
          <w:tab w:val="left" w:pos="1134"/>
        </w:tabs>
        <w:ind w:firstLine="709"/>
        <w:contextualSpacing/>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доходы –  </w:t>
      </w:r>
      <w:r w:rsidR="00BD56B0">
        <w:rPr>
          <w:rFonts w:ascii="Times New Roman" w:hAnsi="Times New Roman"/>
          <w:sz w:val="26"/>
          <w:szCs w:val="26"/>
        </w:rPr>
        <w:t xml:space="preserve">1 877 968,5 </w:t>
      </w:r>
      <w:r w:rsidRPr="00854A60">
        <w:rPr>
          <w:rFonts w:ascii="Times New Roman" w:hAnsi="Times New Roman"/>
          <w:sz w:val="26"/>
          <w:szCs w:val="26"/>
        </w:rPr>
        <w:t xml:space="preserve">тыс. руб. (увеличение на </w:t>
      </w:r>
      <w:r w:rsidR="00BD56B0">
        <w:rPr>
          <w:rFonts w:ascii="Times New Roman" w:hAnsi="Times New Roman"/>
          <w:sz w:val="26"/>
          <w:szCs w:val="26"/>
        </w:rPr>
        <w:t>13 602,2</w:t>
      </w:r>
      <w:r w:rsidRPr="00854A60">
        <w:rPr>
          <w:rFonts w:ascii="Times New Roman" w:hAnsi="Times New Roman"/>
          <w:sz w:val="26"/>
          <w:szCs w:val="26"/>
        </w:rPr>
        <w:t xml:space="preserve"> </w:t>
      </w:r>
      <w:proofErr w:type="spellStart"/>
      <w:r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w:t>
      </w:r>
    </w:p>
    <w:p w:rsidR="007D1690" w:rsidRPr="00854A60" w:rsidRDefault="007D1690" w:rsidP="00CC69E4">
      <w:pPr>
        <w:pStyle w:val="a4"/>
        <w:keepNext/>
        <w:keepLines/>
        <w:suppressLineNumbers/>
        <w:tabs>
          <w:tab w:val="left" w:pos="1134"/>
        </w:tabs>
        <w:ind w:firstLine="709"/>
        <w:contextualSpacing/>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расходы – </w:t>
      </w:r>
      <w:r w:rsidR="00BD56B0">
        <w:rPr>
          <w:rFonts w:ascii="Times New Roman" w:hAnsi="Times New Roman"/>
          <w:sz w:val="26"/>
          <w:szCs w:val="26"/>
        </w:rPr>
        <w:t>1 923 348,5</w:t>
      </w:r>
      <w:r w:rsidRPr="00854A60">
        <w:rPr>
          <w:rFonts w:ascii="Times New Roman" w:hAnsi="Times New Roman"/>
          <w:sz w:val="26"/>
          <w:szCs w:val="26"/>
        </w:rPr>
        <w:t xml:space="preserve"> тыс. руб. (увеличение на </w:t>
      </w:r>
      <w:r w:rsidR="00BD56B0">
        <w:rPr>
          <w:rFonts w:ascii="Times New Roman" w:hAnsi="Times New Roman"/>
          <w:sz w:val="26"/>
          <w:szCs w:val="26"/>
        </w:rPr>
        <w:t>39 927,9</w:t>
      </w:r>
      <w:r w:rsidRPr="00854A60">
        <w:rPr>
          <w:rFonts w:ascii="Times New Roman" w:hAnsi="Times New Roman"/>
          <w:sz w:val="26"/>
          <w:szCs w:val="26"/>
        </w:rPr>
        <w:t xml:space="preserve"> </w:t>
      </w:r>
      <w:proofErr w:type="spellStart"/>
      <w:r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w:t>
      </w:r>
    </w:p>
    <w:p w:rsidR="007D1690" w:rsidRPr="00854A60" w:rsidRDefault="007D1690" w:rsidP="00CC69E4">
      <w:pPr>
        <w:pStyle w:val="a4"/>
        <w:keepNext/>
        <w:keepLines/>
        <w:suppressLineNumbers/>
        <w:tabs>
          <w:tab w:val="left" w:pos="1134"/>
        </w:tabs>
        <w:ind w:firstLine="709"/>
        <w:contextualSpacing/>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дефицит –  </w:t>
      </w:r>
      <w:r w:rsidR="00BD56B0">
        <w:rPr>
          <w:rFonts w:ascii="Times New Roman" w:hAnsi="Times New Roman"/>
          <w:sz w:val="26"/>
          <w:szCs w:val="26"/>
        </w:rPr>
        <w:t>45 380,0</w:t>
      </w:r>
      <w:r w:rsidRPr="00854A60">
        <w:rPr>
          <w:rFonts w:ascii="Times New Roman" w:hAnsi="Times New Roman"/>
          <w:sz w:val="26"/>
          <w:szCs w:val="26"/>
        </w:rPr>
        <w:t xml:space="preserve"> тыс. руб. (</w:t>
      </w:r>
      <w:r w:rsidR="00654017" w:rsidRPr="00854A60">
        <w:rPr>
          <w:rFonts w:ascii="Times New Roman" w:hAnsi="Times New Roman"/>
          <w:sz w:val="26"/>
          <w:szCs w:val="26"/>
        </w:rPr>
        <w:t>увеличение</w:t>
      </w:r>
      <w:r w:rsidRPr="00854A60">
        <w:rPr>
          <w:rFonts w:ascii="Times New Roman" w:hAnsi="Times New Roman"/>
          <w:sz w:val="26"/>
          <w:szCs w:val="26"/>
        </w:rPr>
        <w:t xml:space="preserve"> на </w:t>
      </w:r>
      <w:r w:rsidR="00BD56B0">
        <w:rPr>
          <w:rFonts w:ascii="Times New Roman" w:hAnsi="Times New Roman"/>
          <w:sz w:val="26"/>
          <w:szCs w:val="26"/>
        </w:rPr>
        <w:t>26 325,7</w:t>
      </w:r>
      <w:r w:rsidRPr="00854A60">
        <w:rPr>
          <w:rFonts w:ascii="Times New Roman" w:hAnsi="Times New Roman"/>
          <w:sz w:val="26"/>
          <w:szCs w:val="26"/>
        </w:rPr>
        <w:t xml:space="preserve"> </w:t>
      </w:r>
      <w:proofErr w:type="spellStart"/>
      <w:r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w:t>
      </w:r>
    </w:p>
    <w:p w:rsidR="00172226" w:rsidRPr="00854A60" w:rsidRDefault="00172226" w:rsidP="00CC69E4">
      <w:pPr>
        <w:pStyle w:val="a4"/>
        <w:keepNext/>
        <w:keepLines/>
        <w:suppressLineNumbers/>
        <w:tabs>
          <w:tab w:val="left" w:pos="1134"/>
        </w:tabs>
        <w:ind w:firstLine="709"/>
        <w:contextualSpacing/>
        <w:rPr>
          <w:rFonts w:ascii="Times New Roman" w:hAnsi="Times New Roman"/>
          <w:sz w:val="26"/>
          <w:szCs w:val="26"/>
        </w:rPr>
      </w:pPr>
    </w:p>
    <w:p w:rsidR="00172226" w:rsidRPr="00854A60" w:rsidRDefault="00172226" w:rsidP="00CC69E4">
      <w:pPr>
        <w:pStyle w:val="a4"/>
        <w:keepNext/>
        <w:keepLines/>
        <w:suppressLineNumbers/>
        <w:tabs>
          <w:tab w:val="left" w:pos="540"/>
          <w:tab w:val="left" w:pos="567"/>
        </w:tabs>
        <w:ind w:firstLine="709"/>
        <w:contextualSpacing/>
        <w:rPr>
          <w:rFonts w:ascii="Times New Roman" w:hAnsi="Times New Roman"/>
          <w:sz w:val="26"/>
          <w:szCs w:val="26"/>
        </w:rPr>
      </w:pPr>
      <w:r w:rsidRPr="00854A60">
        <w:rPr>
          <w:rFonts w:ascii="Times New Roman" w:hAnsi="Times New Roman"/>
          <w:sz w:val="26"/>
          <w:szCs w:val="26"/>
        </w:rPr>
        <w:t xml:space="preserve">Изменение основных параметров бюджета МО </w:t>
      </w:r>
      <w:proofErr w:type="spellStart"/>
      <w:r w:rsidRPr="00854A60">
        <w:rPr>
          <w:rFonts w:ascii="Times New Roman" w:hAnsi="Times New Roman"/>
          <w:sz w:val="26"/>
          <w:szCs w:val="26"/>
        </w:rPr>
        <w:t>г</w:t>
      </w:r>
      <w:proofErr w:type="gramStart"/>
      <w:r w:rsidRPr="00854A60">
        <w:rPr>
          <w:rFonts w:ascii="Times New Roman" w:hAnsi="Times New Roman"/>
          <w:sz w:val="26"/>
          <w:szCs w:val="26"/>
        </w:rPr>
        <w:t>.С</w:t>
      </w:r>
      <w:proofErr w:type="gramEnd"/>
      <w:r w:rsidRPr="00854A60">
        <w:rPr>
          <w:rFonts w:ascii="Times New Roman" w:hAnsi="Times New Roman"/>
          <w:sz w:val="26"/>
          <w:szCs w:val="26"/>
        </w:rPr>
        <w:t>аяногорск</w:t>
      </w:r>
      <w:proofErr w:type="spellEnd"/>
      <w:r w:rsidRPr="00854A60">
        <w:rPr>
          <w:rFonts w:ascii="Times New Roman" w:hAnsi="Times New Roman"/>
          <w:sz w:val="26"/>
          <w:szCs w:val="26"/>
        </w:rPr>
        <w:t xml:space="preserve"> на 202</w:t>
      </w:r>
      <w:r w:rsidR="00F32121" w:rsidRPr="00854A60">
        <w:rPr>
          <w:rFonts w:ascii="Times New Roman" w:hAnsi="Times New Roman"/>
          <w:sz w:val="26"/>
          <w:szCs w:val="26"/>
        </w:rPr>
        <w:t>2</w:t>
      </w:r>
      <w:r w:rsidRPr="00854A60">
        <w:rPr>
          <w:rFonts w:ascii="Times New Roman" w:hAnsi="Times New Roman"/>
          <w:sz w:val="26"/>
          <w:szCs w:val="26"/>
        </w:rPr>
        <w:t xml:space="preserve"> год обусловлено </w:t>
      </w:r>
      <w:r w:rsidR="00826547" w:rsidRPr="00854A60">
        <w:rPr>
          <w:rFonts w:ascii="Times New Roman" w:hAnsi="Times New Roman"/>
          <w:sz w:val="26"/>
          <w:szCs w:val="26"/>
        </w:rPr>
        <w:t>увеличением</w:t>
      </w:r>
      <w:r w:rsidRPr="00854A60">
        <w:rPr>
          <w:rFonts w:ascii="Times New Roman" w:hAnsi="Times New Roman"/>
          <w:sz w:val="26"/>
          <w:szCs w:val="26"/>
        </w:rPr>
        <w:t xml:space="preserve"> доходной и расходной частей бюджета</w:t>
      </w:r>
      <w:r w:rsidR="00654017" w:rsidRPr="00854A60">
        <w:rPr>
          <w:rFonts w:ascii="Times New Roman" w:hAnsi="Times New Roman"/>
          <w:sz w:val="26"/>
          <w:szCs w:val="26"/>
        </w:rPr>
        <w:t>.</w:t>
      </w:r>
      <w:r w:rsidR="00D80A5D" w:rsidRPr="00854A60">
        <w:rPr>
          <w:rFonts w:ascii="Times New Roman" w:hAnsi="Times New Roman"/>
          <w:sz w:val="26"/>
          <w:szCs w:val="26"/>
        </w:rPr>
        <w:t xml:space="preserve"> </w:t>
      </w:r>
    </w:p>
    <w:p w:rsidR="0032478F" w:rsidRPr="00854A60" w:rsidRDefault="0032478F" w:rsidP="00CC69E4">
      <w:pPr>
        <w:pStyle w:val="a4"/>
        <w:keepNext/>
        <w:keepLines/>
        <w:suppressLineNumbers/>
        <w:tabs>
          <w:tab w:val="left" w:pos="1134"/>
        </w:tabs>
        <w:ind w:firstLine="709"/>
        <w:contextualSpacing/>
        <w:rPr>
          <w:rFonts w:ascii="Times New Roman" w:hAnsi="Times New Roman"/>
          <w:sz w:val="26"/>
          <w:szCs w:val="26"/>
        </w:rPr>
      </w:pPr>
    </w:p>
    <w:p w:rsidR="0032478F" w:rsidRPr="001740A7" w:rsidRDefault="0032478F" w:rsidP="00CC69E4">
      <w:pPr>
        <w:pStyle w:val="a4"/>
        <w:keepNext/>
        <w:keepLines/>
        <w:suppressLineNumbers/>
        <w:tabs>
          <w:tab w:val="left" w:pos="1134"/>
        </w:tabs>
        <w:ind w:firstLine="709"/>
        <w:contextualSpacing/>
        <w:rPr>
          <w:rFonts w:ascii="Times New Roman" w:hAnsi="Times New Roman"/>
          <w:sz w:val="26"/>
          <w:szCs w:val="26"/>
        </w:rPr>
      </w:pPr>
      <w:r w:rsidRPr="001740A7">
        <w:rPr>
          <w:rFonts w:ascii="Times New Roman" w:hAnsi="Times New Roman"/>
          <w:sz w:val="26"/>
          <w:szCs w:val="26"/>
        </w:rPr>
        <w:t>Параметры годов планово</w:t>
      </w:r>
      <w:r w:rsidR="00627234" w:rsidRPr="001740A7">
        <w:rPr>
          <w:rFonts w:ascii="Times New Roman" w:hAnsi="Times New Roman"/>
          <w:sz w:val="26"/>
          <w:szCs w:val="26"/>
        </w:rPr>
        <w:t xml:space="preserve">го периода остаются неизменными, производится внутренняя корректировка ГРБС в целях соблюдения условий </w:t>
      </w:r>
      <w:proofErr w:type="spellStart"/>
      <w:r w:rsidR="00627234" w:rsidRPr="001740A7">
        <w:rPr>
          <w:rFonts w:ascii="Times New Roman" w:hAnsi="Times New Roman"/>
          <w:sz w:val="26"/>
          <w:szCs w:val="26"/>
        </w:rPr>
        <w:t>софинансирования</w:t>
      </w:r>
      <w:proofErr w:type="spellEnd"/>
      <w:r w:rsidR="00627234" w:rsidRPr="001740A7">
        <w:rPr>
          <w:rFonts w:ascii="Times New Roman" w:hAnsi="Times New Roman"/>
          <w:sz w:val="26"/>
          <w:szCs w:val="26"/>
        </w:rPr>
        <w:t xml:space="preserve"> по заключенным контрактам, а также из распределенных исключаются бюджетные ассигнования на обслуживание муниципального долга </w:t>
      </w:r>
      <w:r w:rsidR="001740A7" w:rsidRPr="001740A7">
        <w:rPr>
          <w:rFonts w:ascii="Times New Roman" w:hAnsi="Times New Roman"/>
          <w:sz w:val="26"/>
          <w:szCs w:val="26"/>
        </w:rPr>
        <w:t>в сумме 13 </w:t>
      </w:r>
      <w:r w:rsidR="00E80020">
        <w:rPr>
          <w:rFonts w:ascii="Times New Roman" w:hAnsi="Times New Roman"/>
          <w:sz w:val="26"/>
          <w:szCs w:val="26"/>
        </w:rPr>
        <w:t>5</w:t>
      </w:r>
      <w:r w:rsidR="001740A7" w:rsidRPr="001740A7">
        <w:rPr>
          <w:rFonts w:ascii="Times New Roman" w:hAnsi="Times New Roman"/>
          <w:sz w:val="26"/>
          <w:szCs w:val="26"/>
        </w:rPr>
        <w:t xml:space="preserve">00,0 </w:t>
      </w:r>
      <w:proofErr w:type="spellStart"/>
      <w:r w:rsidR="001740A7" w:rsidRPr="001740A7">
        <w:rPr>
          <w:rFonts w:ascii="Times New Roman" w:hAnsi="Times New Roman"/>
          <w:sz w:val="26"/>
          <w:szCs w:val="26"/>
        </w:rPr>
        <w:t>тыс</w:t>
      </w:r>
      <w:proofErr w:type="gramStart"/>
      <w:r w:rsidR="001740A7" w:rsidRPr="001740A7">
        <w:rPr>
          <w:rFonts w:ascii="Times New Roman" w:hAnsi="Times New Roman"/>
          <w:sz w:val="26"/>
          <w:szCs w:val="26"/>
        </w:rPr>
        <w:t>.р</w:t>
      </w:r>
      <w:proofErr w:type="gramEnd"/>
      <w:r w:rsidR="001740A7" w:rsidRPr="001740A7">
        <w:rPr>
          <w:rFonts w:ascii="Times New Roman" w:hAnsi="Times New Roman"/>
          <w:sz w:val="26"/>
          <w:szCs w:val="26"/>
        </w:rPr>
        <w:t>уб</w:t>
      </w:r>
      <w:proofErr w:type="spellEnd"/>
      <w:r w:rsidR="001740A7" w:rsidRPr="001740A7">
        <w:rPr>
          <w:rFonts w:ascii="Times New Roman" w:hAnsi="Times New Roman"/>
          <w:sz w:val="26"/>
          <w:szCs w:val="26"/>
        </w:rPr>
        <w:t>. в 2023 году и 13 </w:t>
      </w:r>
      <w:r w:rsidR="00E80020">
        <w:rPr>
          <w:rFonts w:ascii="Times New Roman" w:hAnsi="Times New Roman"/>
          <w:sz w:val="26"/>
          <w:szCs w:val="26"/>
        </w:rPr>
        <w:t>2</w:t>
      </w:r>
      <w:r w:rsidR="001740A7" w:rsidRPr="001740A7">
        <w:rPr>
          <w:rFonts w:ascii="Times New Roman" w:hAnsi="Times New Roman"/>
          <w:sz w:val="26"/>
          <w:szCs w:val="26"/>
        </w:rPr>
        <w:t xml:space="preserve">00,0 </w:t>
      </w:r>
      <w:proofErr w:type="spellStart"/>
      <w:r w:rsidR="001740A7" w:rsidRPr="001740A7">
        <w:rPr>
          <w:rFonts w:ascii="Times New Roman" w:hAnsi="Times New Roman"/>
          <w:sz w:val="26"/>
          <w:szCs w:val="26"/>
        </w:rPr>
        <w:t>тыс.руб</w:t>
      </w:r>
      <w:proofErr w:type="spellEnd"/>
      <w:r w:rsidR="001740A7" w:rsidRPr="001740A7">
        <w:rPr>
          <w:rFonts w:ascii="Times New Roman" w:hAnsi="Times New Roman"/>
          <w:sz w:val="26"/>
          <w:szCs w:val="26"/>
        </w:rPr>
        <w:t>. в 2024 году,</w:t>
      </w:r>
      <w:r w:rsidR="001740A7">
        <w:rPr>
          <w:rFonts w:ascii="Times New Roman" w:hAnsi="Times New Roman"/>
          <w:sz w:val="26"/>
          <w:szCs w:val="26"/>
        </w:rPr>
        <w:t xml:space="preserve"> На указанные суммы увеличивается размер условно</w:t>
      </w:r>
      <w:r w:rsidR="00703B5E">
        <w:rPr>
          <w:rFonts w:ascii="Times New Roman" w:hAnsi="Times New Roman"/>
          <w:sz w:val="26"/>
          <w:szCs w:val="26"/>
        </w:rPr>
        <w:t xml:space="preserve"> </w:t>
      </w:r>
      <w:r w:rsidR="001740A7">
        <w:rPr>
          <w:rFonts w:ascii="Times New Roman" w:hAnsi="Times New Roman"/>
          <w:sz w:val="26"/>
          <w:szCs w:val="26"/>
        </w:rPr>
        <w:t>утвержде</w:t>
      </w:r>
      <w:r w:rsidR="00703B5E">
        <w:rPr>
          <w:rFonts w:ascii="Times New Roman" w:hAnsi="Times New Roman"/>
          <w:sz w:val="26"/>
          <w:szCs w:val="26"/>
        </w:rPr>
        <w:t>нных</w:t>
      </w:r>
      <w:r w:rsidR="001740A7">
        <w:rPr>
          <w:rFonts w:ascii="Times New Roman" w:hAnsi="Times New Roman"/>
          <w:sz w:val="26"/>
          <w:szCs w:val="26"/>
        </w:rPr>
        <w:t xml:space="preserve"> расходов в 2023 и 2024 годы.</w:t>
      </w:r>
    </w:p>
    <w:p w:rsidR="0032478F" w:rsidRPr="00D87FA6" w:rsidRDefault="0032478F" w:rsidP="00CC69E4">
      <w:pPr>
        <w:pStyle w:val="a4"/>
        <w:keepNext/>
        <w:keepLines/>
        <w:suppressLineNumbers/>
        <w:tabs>
          <w:tab w:val="left" w:pos="1134"/>
        </w:tabs>
        <w:ind w:firstLine="709"/>
        <w:contextualSpacing/>
        <w:rPr>
          <w:rFonts w:ascii="Times New Roman" w:hAnsi="Times New Roman"/>
          <w:sz w:val="26"/>
          <w:szCs w:val="26"/>
          <w:highlight w:val="yellow"/>
        </w:rPr>
      </w:pPr>
    </w:p>
    <w:p w:rsidR="004B40ED" w:rsidRDefault="00701B85" w:rsidP="00CC69E4">
      <w:pPr>
        <w:pStyle w:val="a4"/>
        <w:keepNext/>
        <w:keepLines/>
        <w:suppressLineNumbers/>
        <w:tabs>
          <w:tab w:val="left" w:pos="1134"/>
        </w:tabs>
        <w:ind w:firstLine="709"/>
        <w:contextualSpacing/>
        <w:rPr>
          <w:rFonts w:ascii="Times New Roman" w:hAnsi="Times New Roman"/>
          <w:sz w:val="26"/>
          <w:szCs w:val="26"/>
        </w:rPr>
      </w:pPr>
      <w:proofErr w:type="gramStart"/>
      <w:r w:rsidRPr="00701B85">
        <w:rPr>
          <w:rFonts w:ascii="Times New Roman" w:hAnsi="Times New Roman"/>
          <w:sz w:val="26"/>
          <w:szCs w:val="26"/>
        </w:rPr>
        <w:t>Программа муниципальных внутренних заимствований муниципального образования город Саяногорск на 2022 год и на плановый 2023-2024 годы уточняется в части объемов привлечения и погашения заемных средств, на основании  статьи 93.3 Бюджетного кодекса</w:t>
      </w:r>
      <w:r w:rsidRPr="00701B85">
        <w:rPr>
          <w:rFonts w:ascii="Times New Roman" w:hAnsi="Times New Roman"/>
          <w:iCs/>
          <w:sz w:val="26"/>
          <w:szCs w:val="26"/>
        </w:rPr>
        <w:t xml:space="preserve"> Российской Федерации и</w:t>
      </w:r>
      <w:r w:rsidRPr="00701B85">
        <w:rPr>
          <w:rFonts w:ascii="Times New Roman" w:hAnsi="Times New Roman"/>
          <w:i/>
          <w:iCs/>
          <w:sz w:val="26"/>
          <w:szCs w:val="26"/>
        </w:rPr>
        <w:t xml:space="preserve"> </w:t>
      </w:r>
      <w:r w:rsidRPr="00701B85">
        <w:rPr>
          <w:rFonts w:ascii="Times New Roman" w:hAnsi="Times New Roman"/>
          <w:sz w:val="26"/>
          <w:szCs w:val="26"/>
        </w:rPr>
        <w:t>Постановления Правительства РФ от 05.05.2022 №815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для погашения долговых обязательств</w:t>
      </w:r>
      <w:proofErr w:type="gramEnd"/>
      <w:r w:rsidRPr="00701B85">
        <w:rPr>
          <w:rFonts w:ascii="Times New Roman" w:hAnsi="Times New Roman"/>
          <w:sz w:val="26"/>
          <w:szCs w:val="26"/>
        </w:rPr>
        <w:t xml:space="preserve">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на 2022 год» (с изменением).</w:t>
      </w:r>
      <w:r w:rsidR="001F2DA4">
        <w:rPr>
          <w:rFonts w:ascii="Times New Roman" w:hAnsi="Times New Roman"/>
          <w:sz w:val="26"/>
          <w:szCs w:val="26"/>
        </w:rPr>
        <w:t xml:space="preserve"> На основании указанного постановления Республик</w:t>
      </w:r>
      <w:r w:rsidR="004C16B7">
        <w:rPr>
          <w:rFonts w:ascii="Times New Roman" w:hAnsi="Times New Roman"/>
          <w:sz w:val="26"/>
          <w:szCs w:val="26"/>
        </w:rPr>
        <w:t>е</w:t>
      </w:r>
      <w:r w:rsidR="001F2DA4">
        <w:rPr>
          <w:rFonts w:ascii="Times New Roman" w:hAnsi="Times New Roman"/>
          <w:sz w:val="26"/>
          <w:szCs w:val="26"/>
        </w:rPr>
        <w:t xml:space="preserve"> Хакасия будет предоставлен бюджетный кредит</w:t>
      </w:r>
      <w:r w:rsidR="004C16B7">
        <w:rPr>
          <w:rFonts w:ascii="Times New Roman" w:hAnsi="Times New Roman"/>
          <w:sz w:val="26"/>
          <w:szCs w:val="26"/>
        </w:rPr>
        <w:t xml:space="preserve"> в сумме </w:t>
      </w:r>
      <w:r w:rsidR="00576250">
        <w:rPr>
          <w:rFonts w:ascii="Times New Roman" w:hAnsi="Times New Roman"/>
          <w:sz w:val="26"/>
          <w:szCs w:val="26"/>
        </w:rPr>
        <w:t>3 155</w:t>
      </w:r>
      <w:r w:rsidR="004C16B7">
        <w:rPr>
          <w:rFonts w:ascii="Times New Roman" w:hAnsi="Times New Roman"/>
          <w:sz w:val="26"/>
          <w:szCs w:val="26"/>
        </w:rPr>
        <w:t xml:space="preserve"> 000,0 </w:t>
      </w:r>
      <w:proofErr w:type="spellStart"/>
      <w:r w:rsidR="004C16B7">
        <w:rPr>
          <w:rFonts w:ascii="Times New Roman" w:hAnsi="Times New Roman"/>
          <w:sz w:val="26"/>
          <w:szCs w:val="26"/>
        </w:rPr>
        <w:t>тыс</w:t>
      </w:r>
      <w:proofErr w:type="gramStart"/>
      <w:r w:rsidR="004C16B7">
        <w:rPr>
          <w:rFonts w:ascii="Times New Roman" w:hAnsi="Times New Roman"/>
          <w:sz w:val="26"/>
          <w:szCs w:val="26"/>
        </w:rPr>
        <w:t>.р</w:t>
      </w:r>
      <w:proofErr w:type="gramEnd"/>
      <w:r w:rsidR="004C16B7">
        <w:rPr>
          <w:rFonts w:ascii="Times New Roman" w:hAnsi="Times New Roman"/>
          <w:sz w:val="26"/>
          <w:szCs w:val="26"/>
        </w:rPr>
        <w:t>уб</w:t>
      </w:r>
      <w:proofErr w:type="spellEnd"/>
      <w:r w:rsidR="004C16B7">
        <w:rPr>
          <w:rFonts w:ascii="Times New Roman" w:hAnsi="Times New Roman"/>
          <w:sz w:val="26"/>
          <w:szCs w:val="26"/>
        </w:rPr>
        <w:t>.</w:t>
      </w:r>
      <w:r w:rsidR="001F2DA4">
        <w:rPr>
          <w:rFonts w:ascii="Times New Roman" w:hAnsi="Times New Roman"/>
          <w:sz w:val="26"/>
          <w:szCs w:val="26"/>
        </w:rPr>
        <w:t xml:space="preserve">, из общей суммы которого городу согласовано замещение муниципального долга по коммерческому кредиту в сумме 100 000,0 </w:t>
      </w:r>
      <w:proofErr w:type="spellStart"/>
      <w:r w:rsidR="001F2DA4">
        <w:rPr>
          <w:rFonts w:ascii="Times New Roman" w:hAnsi="Times New Roman"/>
          <w:sz w:val="26"/>
          <w:szCs w:val="26"/>
        </w:rPr>
        <w:t>тыс.руб</w:t>
      </w:r>
      <w:proofErr w:type="spellEnd"/>
      <w:r w:rsidR="001F2DA4">
        <w:rPr>
          <w:rFonts w:ascii="Times New Roman" w:hAnsi="Times New Roman"/>
          <w:sz w:val="26"/>
          <w:szCs w:val="26"/>
        </w:rPr>
        <w:t xml:space="preserve">. </w:t>
      </w:r>
      <w:r w:rsidR="004C16B7">
        <w:rPr>
          <w:rFonts w:ascii="Times New Roman" w:hAnsi="Times New Roman"/>
          <w:sz w:val="26"/>
          <w:szCs w:val="26"/>
        </w:rPr>
        <w:t>(приложение к исх. Министерства финансов Российской Федерации от 12.05.2022 №06-09-09/43859 – предложение по распределению бюджетных кредитов для погашения долговых обязательств … ). В связи с получением бюджетного кредита отпадает необходимость в проведении конкурсных процедур для привлечения коммерческого кредита на погашение долговых обязательств, так как вышеуказанный бюджетный кредит будет предоставлен по 2028 год включительно</w:t>
      </w:r>
      <w:r w:rsidR="00F10D37">
        <w:rPr>
          <w:rFonts w:ascii="Times New Roman" w:hAnsi="Times New Roman"/>
          <w:sz w:val="26"/>
          <w:szCs w:val="26"/>
        </w:rPr>
        <w:t>.</w:t>
      </w:r>
      <w:r w:rsidR="004C16B7">
        <w:rPr>
          <w:rFonts w:ascii="Times New Roman" w:hAnsi="Times New Roman"/>
          <w:sz w:val="26"/>
          <w:szCs w:val="26"/>
        </w:rPr>
        <w:t xml:space="preserve"> </w:t>
      </w:r>
      <w:r w:rsidR="00F10D37">
        <w:rPr>
          <w:rFonts w:ascii="Times New Roman" w:hAnsi="Times New Roman"/>
          <w:sz w:val="26"/>
          <w:szCs w:val="26"/>
        </w:rPr>
        <w:t xml:space="preserve">Гашение кредита будет </w:t>
      </w:r>
      <w:r w:rsidR="004B40ED">
        <w:rPr>
          <w:rFonts w:ascii="Times New Roman" w:hAnsi="Times New Roman"/>
          <w:sz w:val="26"/>
          <w:szCs w:val="26"/>
        </w:rPr>
        <w:t xml:space="preserve">осуществляться в период с 2025 по 2028 </w:t>
      </w:r>
    </w:p>
    <w:p w:rsidR="00F10D37" w:rsidRDefault="00F10D37" w:rsidP="004B40ED">
      <w:pPr>
        <w:pStyle w:val="a4"/>
        <w:keepNext/>
        <w:keepLines/>
        <w:suppressLineNumbers/>
        <w:tabs>
          <w:tab w:val="left" w:pos="1134"/>
        </w:tabs>
        <w:contextualSpacing/>
        <w:rPr>
          <w:rFonts w:ascii="Times New Roman" w:hAnsi="Times New Roman"/>
          <w:sz w:val="26"/>
          <w:szCs w:val="26"/>
        </w:rPr>
      </w:pPr>
      <w:r>
        <w:rPr>
          <w:rFonts w:ascii="Times New Roman" w:hAnsi="Times New Roman"/>
          <w:sz w:val="26"/>
          <w:szCs w:val="26"/>
        </w:rPr>
        <w:lastRenderedPageBreak/>
        <w:t>годы включительно</w:t>
      </w:r>
      <w:r w:rsidR="007F14A1">
        <w:rPr>
          <w:rFonts w:ascii="Times New Roman" w:hAnsi="Times New Roman"/>
          <w:sz w:val="26"/>
          <w:szCs w:val="26"/>
        </w:rPr>
        <w:t xml:space="preserve">, </w:t>
      </w:r>
      <w:r w:rsidR="00EA3C65">
        <w:rPr>
          <w:rFonts w:ascii="Times New Roman" w:hAnsi="Times New Roman"/>
          <w:sz w:val="26"/>
          <w:szCs w:val="26"/>
        </w:rPr>
        <w:t xml:space="preserve">в </w:t>
      </w:r>
      <w:proofErr w:type="gramStart"/>
      <w:r w:rsidR="00EA3C65">
        <w:rPr>
          <w:rFonts w:ascii="Times New Roman" w:hAnsi="Times New Roman"/>
          <w:sz w:val="26"/>
          <w:szCs w:val="26"/>
        </w:rPr>
        <w:t>связи</w:t>
      </w:r>
      <w:proofErr w:type="gramEnd"/>
      <w:r w:rsidR="00EA3C65">
        <w:rPr>
          <w:rFonts w:ascii="Times New Roman" w:hAnsi="Times New Roman"/>
          <w:sz w:val="26"/>
          <w:szCs w:val="26"/>
        </w:rPr>
        <w:t xml:space="preserve"> с чем </w:t>
      </w:r>
      <w:r>
        <w:rPr>
          <w:rFonts w:ascii="Times New Roman" w:hAnsi="Times New Roman"/>
          <w:sz w:val="26"/>
          <w:szCs w:val="26"/>
        </w:rPr>
        <w:t>на 2023 и 2024 год</w:t>
      </w:r>
      <w:r w:rsidR="007F14A1">
        <w:rPr>
          <w:rFonts w:ascii="Times New Roman" w:hAnsi="Times New Roman"/>
          <w:sz w:val="26"/>
          <w:szCs w:val="26"/>
        </w:rPr>
        <w:t>ы</w:t>
      </w:r>
      <w:r>
        <w:rPr>
          <w:rFonts w:ascii="Times New Roman" w:hAnsi="Times New Roman"/>
          <w:sz w:val="26"/>
          <w:szCs w:val="26"/>
        </w:rPr>
        <w:t xml:space="preserve"> отсутствуют объемы привлечения и гашения.</w:t>
      </w:r>
    </w:p>
    <w:p w:rsidR="00CC69E4" w:rsidRDefault="00F10D37" w:rsidP="00CC69E4">
      <w:pPr>
        <w:pStyle w:val="a4"/>
        <w:keepNext/>
        <w:keepLines/>
        <w:suppressLineNumbers/>
        <w:tabs>
          <w:tab w:val="left" w:pos="1134"/>
        </w:tabs>
        <w:ind w:firstLine="709"/>
        <w:contextualSpacing/>
        <w:rPr>
          <w:rFonts w:ascii="Times New Roman" w:hAnsi="Times New Roman"/>
          <w:sz w:val="26"/>
          <w:szCs w:val="26"/>
        </w:rPr>
      </w:pPr>
      <w:r>
        <w:rPr>
          <w:rFonts w:ascii="Times New Roman" w:hAnsi="Times New Roman"/>
          <w:sz w:val="26"/>
          <w:szCs w:val="26"/>
        </w:rPr>
        <w:t xml:space="preserve">Бюджетный кредит будет предоставлен </w:t>
      </w:r>
      <w:r w:rsidR="004C16B7">
        <w:rPr>
          <w:rFonts w:ascii="Times New Roman" w:hAnsi="Times New Roman"/>
          <w:sz w:val="26"/>
          <w:szCs w:val="26"/>
        </w:rPr>
        <w:t>под ставку в размере 0,1 %</w:t>
      </w:r>
      <w:r w:rsidR="00B932DD">
        <w:rPr>
          <w:rFonts w:ascii="Times New Roman" w:hAnsi="Times New Roman"/>
          <w:sz w:val="26"/>
          <w:szCs w:val="26"/>
        </w:rPr>
        <w:t xml:space="preserve"> - 100,0 </w:t>
      </w:r>
      <w:proofErr w:type="spellStart"/>
      <w:r w:rsidR="00B932DD">
        <w:rPr>
          <w:rFonts w:ascii="Times New Roman" w:hAnsi="Times New Roman"/>
          <w:sz w:val="26"/>
          <w:szCs w:val="26"/>
        </w:rPr>
        <w:t>тыс.руб</w:t>
      </w:r>
      <w:proofErr w:type="spellEnd"/>
      <w:r w:rsidR="00E80020">
        <w:rPr>
          <w:rFonts w:ascii="Times New Roman" w:hAnsi="Times New Roman"/>
          <w:sz w:val="26"/>
          <w:szCs w:val="26"/>
        </w:rPr>
        <w:t>.</w:t>
      </w:r>
      <w:r w:rsidR="00B932DD">
        <w:rPr>
          <w:rFonts w:ascii="Times New Roman" w:hAnsi="Times New Roman"/>
          <w:sz w:val="26"/>
          <w:szCs w:val="26"/>
        </w:rPr>
        <w:t xml:space="preserve"> в год</w:t>
      </w:r>
      <w:r w:rsidR="005566AA">
        <w:rPr>
          <w:rFonts w:ascii="Times New Roman" w:hAnsi="Times New Roman"/>
          <w:sz w:val="26"/>
          <w:szCs w:val="26"/>
        </w:rPr>
        <w:t>,</w:t>
      </w:r>
      <w:r>
        <w:rPr>
          <w:rFonts w:ascii="Times New Roman" w:hAnsi="Times New Roman"/>
          <w:sz w:val="26"/>
          <w:szCs w:val="26"/>
        </w:rPr>
        <w:t xml:space="preserve"> в связи с чем объемы расходов на обслуживание долговых обязательств уменьшены, а именно по Администрации муниципального образования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w:t>
      </w:r>
      <w:proofErr w:type="spellEnd"/>
      <w:r>
        <w:rPr>
          <w:rFonts w:ascii="Times New Roman" w:hAnsi="Times New Roman"/>
          <w:sz w:val="26"/>
          <w:szCs w:val="26"/>
        </w:rPr>
        <w:t xml:space="preserve"> сняты бюджетные ассигнования в размере 13 500,0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2023 году и в размере 13 200, 0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2024 </w:t>
      </w:r>
      <w:r w:rsidR="005566AA">
        <w:rPr>
          <w:rFonts w:ascii="Times New Roman" w:hAnsi="Times New Roman"/>
          <w:sz w:val="26"/>
          <w:szCs w:val="26"/>
        </w:rPr>
        <w:t xml:space="preserve">году, по «Бюджетно-финансовому </w:t>
      </w:r>
      <w:r w:rsidR="00E80020">
        <w:rPr>
          <w:rFonts w:ascii="Times New Roman" w:hAnsi="Times New Roman"/>
          <w:sz w:val="26"/>
          <w:szCs w:val="26"/>
        </w:rPr>
        <w:t xml:space="preserve">управлению администрации города Саяногорска» в 2023 и 2024 годах произведено перераспределение в пределах выделенных бюджетных ассигнований – предусмотрены по 100,0 </w:t>
      </w:r>
      <w:proofErr w:type="spellStart"/>
      <w:r w:rsidR="00E80020">
        <w:rPr>
          <w:rFonts w:ascii="Times New Roman" w:hAnsi="Times New Roman"/>
          <w:sz w:val="26"/>
          <w:szCs w:val="26"/>
        </w:rPr>
        <w:t>тыс</w:t>
      </w:r>
      <w:proofErr w:type="gramStart"/>
      <w:r w:rsidR="00E80020">
        <w:rPr>
          <w:rFonts w:ascii="Times New Roman" w:hAnsi="Times New Roman"/>
          <w:sz w:val="26"/>
          <w:szCs w:val="26"/>
        </w:rPr>
        <w:t>.р</w:t>
      </w:r>
      <w:proofErr w:type="gramEnd"/>
      <w:r w:rsidR="00E80020">
        <w:rPr>
          <w:rFonts w:ascii="Times New Roman" w:hAnsi="Times New Roman"/>
          <w:sz w:val="26"/>
          <w:szCs w:val="26"/>
        </w:rPr>
        <w:t>уб</w:t>
      </w:r>
      <w:proofErr w:type="spellEnd"/>
      <w:r w:rsidR="00E80020">
        <w:rPr>
          <w:rFonts w:ascii="Times New Roman" w:hAnsi="Times New Roman"/>
          <w:sz w:val="26"/>
          <w:szCs w:val="26"/>
        </w:rPr>
        <w:t>. на 2023 и 2024 годы для обслуживание муниципального долга по бюджетному кредиту.</w:t>
      </w:r>
    </w:p>
    <w:p w:rsidR="00602849" w:rsidRDefault="00602849" w:rsidP="00CC69E4">
      <w:pPr>
        <w:pStyle w:val="a4"/>
        <w:keepNext/>
        <w:keepLines/>
        <w:suppressLineNumbers/>
        <w:tabs>
          <w:tab w:val="left" w:pos="1134"/>
        </w:tabs>
        <w:ind w:firstLine="709"/>
        <w:contextualSpacing/>
        <w:rPr>
          <w:rFonts w:ascii="Times New Roman" w:hAnsi="Times New Roman"/>
          <w:sz w:val="26"/>
          <w:szCs w:val="26"/>
        </w:rPr>
      </w:pPr>
    </w:p>
    <w:p w:rsidR="00F96ABE" w:rsidRPr="00CC69E4" w:rsidRDefault="00F96ABE" w:rsidP="00CC69E4">
      <w:pPr>
        <w:pStyle w:val="a4"/>
        <w:keepNext/>
        <w:keepLines/>
        <w:suppressLineNumbers/>
        <w:tabs>
          <w:tab w:val="left" w:pos="1134"/>
        </w:tabs>
        <w:ind w:firstLine="709"/>
        <w:contextualSpacing/>
        <w:rPr>
          <w:rFonts w:ascii="Times New Roman" w:hAnsi="Times New Roman"/>
          <w:sz w:val="26"/>
          <w:szCs w:val="26"/>
        </w:rPr>
      </w:pPr>
      <w:r w:rsidRPr="00CC69E4">
        <w:rPr>
          <w:rFonts w:ascii="Times New Roman" w:hAnsi="Times New Roman"/>
          <w:sz w:val="26"/>
          <w:szCs w:val="26"/>
        </w:rPr>
        <w:t xml:space="preserve">Доходная часть бюджета на 2022 год  увеличена на сумму </w:t>
      </w:r>
      <w:r w:rsidRPr="00AA24C3">
        <w:rPr>
          <w:rFonts w:ascii="Times New Roman" w:hAnsi="Times New Roman"/>
          <w:b/>
          <w:sz w:val="26"/>
          <w:szCs w:val="26"/>
        </w:rPr>
        <w:t>13 602,2</w:t>
      </w:r>
      <w:r w:rsidRPr="00CC69E4">
        <w:rPr>
          <w:rFonts w:ascii="Times New Roman" w:hAnsi="Times New Roman"/>
          <w:sz w:val="26"/>
          <w:szCs w:val="26"/>
        </w:rPr>
        <w:t xml:space="preserve"> </w:t>
      </w:r>
      <w:proofErr w:type="spellStart"/>
      <w:r w:rsidRPr="00CC69E4">
        <w:rPr>
          <w:rFonts w:ascii="Times New Roman" w:hAnsi="Times New Roman"/>
          <w:sz w:val="26"/>
          <w:szCs w:val="26"/>
        </w:rPr>
        <w:t>тыс</w:t>
      </w:r>
      <w:proofErr w:type="gramStart"/>
      <w:r w:rsidRPr="00CC69E4">
        <w:rPr>
          <w:rFonts w:ascii="Times New Roman" w:hAnsi="Times New Roman"/>
          <w:sz w:val="26"/>
          <w:szCs w:val="26"/>
        </w:rPr>
        <w:t>.р</w:t>
      </w:r>
      <w:proofErr w:type="gramEnd"/>
      <w:r w:rsidRPr="00CC69E4">
        <w:rPr>
          <w:rFonts w:ascii="Times New Roman" w:hAnsi="Times New Roman"/>
          <w:sz w:val="26"/>
          <w:szCs w:val="26"/>
        </w:rPr>
        <w:t>уб</w:t>
      </w:r>
      <w:proofErr w:type="spellEnd"/>
      <w:r w:rsidRPr="00CC69E4">
        <w:rPr>
          <w:rFonts w:ascii="Times New Roman" w:hAnsi="Times New Roman"/>
          <w:sz w:val="26"/>
          <w:szCs w:val="26"/>
        </w:rPr>
        <w:t>.</w:t>
      </w:r>
      <w:r w:rsidRPr="00BF04BC">
        <w:rPr>
          <w:rFonts w:ascii="Times New Roman" w:hAnsi="Times New Roman"/>
          <w:sz w:val="26"/>
          <w:szCs w:val="26"/>
        </w:rPr>
        <w:t xml:space="preserve"> в результате уточнения прогнозов по доходам главными администраторами доходов</w:t>
      </w:r>
      <w:r w:rsidRPr="00CC69E4">
        <w:rPr>
          <w:rFonts w:ascii="Times New Roman" w:hAnsi="Times New Roman"/>
          <w:sz w:val="26"/>
          <w:szCs w:val="26"/>
        </w:rPr>
        <w:t xml:space="preserve">, в том числе за счет увеличения межбюджетных трансфертов  на сумму 105,0 </w:t>
      </w:r>
      <w:proofErr w:type="spellStart"/>
      <w:r w:rsidRPr="00CC69E4">
        <w:rPr>
          <w:rFonts w:ascii="Times New Roman" w:hAnsi="Times New Roman"/>
          <w:sz w:val="26"/>
          <w:szCs w:val="26"/>
        </w:rPr>
        <w:t>тыс.руб</w:t>
      </w:r>
      <w:proofErr w:type="spellEnd"/>
      <w:r w:rsidRPr="00CC69E4">
        <w:rPr>
          <w:rFonts w:ascii="Times New Roman" w:hAnsi="Times New Roman"/>
          <w:sz w:val="26"/>
          <w:szCs w:val="26"/>
        </w:rPr>
        <w:t xml:space="preserve">. на основании постановления Правительства Республики Хакасия  от 16.05.20222 №270 «Об утверждении распределения не распределенной между муниципальными образованиями Республики Хакасия субвенций на осуществление отдельных государственных полномочий </w:t>
      </w:r>
      <w:proofErr w:type="gramStart"/>
      <w:r w:rsidRPr="00CC69E4">
        <w:rPr>
          <w:rFonts w:ascii="Times New Roman" w:hAnsi="Times New Roman"/>
          <w:sz w:val="26"/>
          <w:szCs w:val="26"/>
        </w:rPr>
        <w:t>по организации мероприятий при осуществлении деятельности по обращению с животными без владельцев</w:t>
      </w:r>
      <w:proofErr w:type="gramEnd"/>
      <w:r w:rsidRPr="00CC69E4">
        <w:rPr>
          <w:rFonts w:ascii="Times New Roman" w:hAnsi="Times New Roman"/>
          <w:sz w:val="26"/>
          <w:szCs w:val="26"/>
        </w:rPr>
        <w:t xml:space="preserve"> на 2022 год»  на сумму 105</w:t>
      </w:r>
      <w:r w:rsidR="00AA24C3">
        <w:rPr>
          <w:rFonts w:ascii="Times New Roman" w:hAnsi="Times New Roman"/>
          <w:sz w:val="26"/>
          <w:szCs w:val="26"/>
        </w:rPr>
        <w:t>,0 тыс. руб..</w:t>
      </w:r>
    </w:p>
    <w:p w:rsidR="00AA24C3" w:rsidRDefault="00AA24C3" w:rsidP="00CC69E4">
      <w:pPr>
        <w:pStyle w:val="a4"/>
        <w:keepNext/>
        <w:keepLines/>
        <w:suppressLineNumbers/>
        <w:tabs>
          <w:tab w:val="left" w:pos="1134"/>
        </w:tabs>
        <w:ind w:firstLine="709"/>
        <w:contextualSpacing/>
        <w:rPr>
          <w:rFonts w:ascii="Times New Roman" w:hAnsi="Times New Roman"/>
          <w:sz w:val="26"/>
          <w:szCs w:val="26"/>
        </w:rPr>
      </w:pPr>
    </w:p>
    <w:p w:rsidR="007D1690" w:rsidRPr="00854A60" w:rsidRDefault="007D1690" w:rsidP="00CC69E4">
      <w:pPr>
        <w:pStyle w:val="a4"/>
        <w:keepNext/>
        <w:keepLines/>
        <w:suppressLineNumbers/>
        <w:tabs>
          <w:tab w:val="left" w:pos="1134"/>
        </w:tabs>
        <w:ind w:firstLine="709"/>
        <w:contextualSpacing/>
        <w:rPr>
          <w:rFonts w:ascii="Times New Roman" w:hAnsi="Times New Roman"/>
          <w:sz w:val="26"/>
          <w:szCs w:val="26"/>
        </w:rPr>
      </w:pPr>
      <w:r w:rsidRPr="00854A60">
        <w:rPr>
          <w:rFonts w:ascii="Times New Roman" w:hAnsi="Times New Roman"/>
          <w:sz w:val="26"/>
          <w:szCs w:val="26"/>
        </w:rPr>
        <w:t>В целом доходы на 202</w:t>
      </w:r>
      <w:r w:rsidR="006B5145" w:rsidRPr="00854A60">
        <w:rPr>
          <w:rFonts w:ascii="Times New Roman" w:hAnsi="Times New Roman"/>
          <w:sz w:val="26"/>
          <w:szCs w:val="26"/>
        </w:rPr>
        <w:t>2</w:t>
      </w:r>
      <w:r w:rsidRPr="00854A60">
        <w:rPr>
          <w:rFonts w:ascii="Times New Roman" w:hAnsi="Times New Roman"/>
          <w:sz w:val="26"/>
          <w:szCs w:val="26"/>
        </w:rPr>
        <w:t xml:space="preserve"> год составят </w:t>
      </w:r>
      <w:r w:rsidR="00BD56B0">
        <w:rPr>
          <w:rFonts w:ascii="Times New Roman" w:hAnsi="Times New Roman"/>
          <w:b/>
          <w:sz w:val="26"/>
          <w:szCs w:val="26"/>
        </w:rPr>
        <w:t>1 877 968,5</w:t>
      </w:r>
      <w:r w:rsidR="008B30E6" w:rsidRPr="00854A60">
        <w:rPr>
          <w:rFonts w:ascii="Times New Roman" w:hAnsi="Times New Roman"/>
          <w:b/>
          <w:sz w:val="26"/>
          <w:szCs w:val="26"/>
        </w:rPr>
        <w:t xml:space="preserve"> </w:t>
      </w:r>
      <w:proofErr w:type="spellStart"/>
      <w:r w:rsidR="008B30E6"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 xml:space="preserve">., в </w:t>
      </w:r>
      <w:proofErr w:type="spellStart"/>
      <w:r w:rsidRPr="00854A60">
        <w:rPr>
          <w:rFonts w:ascii="Times New Roman" w:hAnsi="Times New Roman"/>
          <w:sz w:val="26"/>
          <w:szCs w:val="26"/>
        </w:rPr>
        <w:t>т.ч</w:t>
      </w:r>
      <w:proofErr w:type="spellEnd"/>
      <w:r w:rsidRPr="00854A60">
        <w:rPr>
          <w:rFonts w:ascii="Times New Roman" w:hAnsi="Times New Roman"/>
          <w:sz w:val="26"/>
          <w:szCs w:val="26"/>
        </w:rPr>
        <w:t>.:</w:t>
      </w:r>
    </w:p>
    <w:p w:rsidR="007D1690" w:rsidRPr="00854A60" w:rsidRDefault="007D1690" w:rsidP="00CC69E4">
      <w:pPr>
        <w:pStyle w:val="a4"/>
        <w:keepNext/>
        <w:keepLines/>
        <w:suppressLineNumbers/>
        <w:tabs>
          <w:tab w:val="left" w:pos="1134"/>
        </w:tabs>
        <w:ind w:firstLine="709"/>
        <w:contextualSpacing/>
        <w:rPr>
          <w:rFonts w:ascii="Times New Roman" w:hAnsi="Times New Roman"/>
          <w:sz w:val="26"/>
          <w:szCs w:val="26"/>
        </w:rPr>
      </w:pPr>
      <w:r w:rsidRPr="00854A60">
        <w:rPr>
          <w:rFonts w:ascii="Times New Roman" w:hAnsi="Times New Roman"/>
          <w:sz w:val="26"/>
          <w:szCs w:val="26"/>
        </w:rPr>
        <w:t xml:space="preserve"> -</w:t>
      </w:r>
      <w:r w:rsidRPr="00854A60">
        <w:rPr>
          <w:rFonts w:ascii="Times New Roman" w:hAnsi="Times New Roman"/>
          <w:sz w:val="26"/>
          <w:szCs w:val="26"/>
        </w:rPr>
        <w:tab/>
        <w:t xml:space="preserve">безвозмездные поступления – </w:t>
      </w:r>
      <w:r w:rsidR="006B5145" w:rsidRPr="00854A60">
        <w:rPr>
          <w:rFonts w:ascii="Times New Roman" w:hAnsi="Times New Roman"/>
          <w:sz w:val="26"/>
          <w:szCs w:val="26"/>
        </w:rPr>
        <w:t>964 </w:t>
      </w:r>
      <w:r w:rsidR="00BD56B0">
        <w:rPr>
          <w:rFonts w:ascii="Times New Roman" w:hAnsi="Times New Roman"/>
          <w:sz w:val="26"/>
          <w:szCs w:val="26"/>
        </w:rPr>
        <w:t>6</w:t>
      </w:r>
      <w:r w:rsidR="006B5145" w:rsidRPr="00854A60">
        <w:rPr>
          <w:rFonts w:ascii="Times New Roman" w:hAnsi="Times New Roman"/>
          <w:sz w:val="26"/>
          <w:szCs w:val="26"/>
        </w:rPr>
        <w:t>7</w:t>
      </w:r>
      <w:r w:rsidR="00BD56B0">
        <w:rPr>
          <w:rFonts w:ascii="Times New Roman" w:hAnsi="Times New Roman"/>
          <w:sz w:val="26"/>
          <w:szCs w:val="26"/>
        </w:rPr>
        <w:t>9</w:t>
      </w:r>
      <w:r w:rsidR="006B5145" w:rsidRPr="00854A60">
        <w:rPr>
          <w:rFonts w:ascii="Times New Roman" w:hAnsi="Times New Roman"/>
          <w:sz w:val="26"/>
          <w:szCs w:val="26"/>
        </w:rPr>
        <w:t>,1</w:t>
      </w:r>
      <w:r w:rsidRPr="00854A60">
        <w:rPr>
          <w:rFonts w:ascii="Times New Roman" w:hAnsi="Times New Roman"/>
          <w:sz w:val="26"/>
          <w:szCs w:val="26"/>
        </w:rPr>
        <w:t xml:space="preserve"> </w:t>
      </w:r>
      <w:proofErr w:type="spellStart"/>
      <w:r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 (</w:t>
      </w:r>
      <w:r w:rsidR="00BD56B0">
        <w:rPr>
          <w:rFonts w:ascii="Times New Roman" w:hAnsi="Times New Roman"/>
          <w:sz w:val="26"/>
          <w:szCs w:val="26"/>
        </w:rPr>
        <w:t xml:space="preserve">увеличение на 105,0 </w:t>
      </w:r>
      <w:proofErr w:type="spellStart"/>
      <w:r w:rsidR="00BD56B0">
        <w:rPr>
          <w:rFonts w:ascii="Times New Roman" w:hAnsi="Times New Roman"/>
          <w:sz w:val="26"/>
          <w:szCs w:val="26"/>
        </w:rPr>
        <w:t>тыс.руб</w:t>
      </w:r>
      <w:proofErr w:type="spellEnd"/>
      <w:r w:rsidR="00BD56B0">
        <w:rPr>
          <w:rFonts w:ascii="Times New Roman" w:hAnsi="Times New Roman"/>
          <w:sz w:val="26"/>
          <w:szCs w:val="26"/>
        </w:rPr>
        <w:t>.</w:t>
      </w:r>
      <w:r w:rsidRPr="00854A60">
        <w:rPr>
          <w:rFonts w:ascii="Times New Roman" w:hAnsi="Times New Roman"/>
          <w:sz w:val="26"/>
          <w:szCs w:val="26"/>
        </w:rPr>
        <w:t>);</w:t>
      </w:r>
    </w:p>
    <w:p w:rsidR="007D1690" w:rsidRPr="00854A60" w:rsidRDefault="007D1690" w:rsidP="00CC69E4">
      <w:pPr>
        <w:pStyle w:val="a4"/>
        <w:keepNext/>
        <w:keepLines/>
        <w:suppressLineNumbers/>
        <w:tabs>
          <w:tab w:val="left" w:pos="0"/>
          <w:tab w:val="left" w:pos="1134"/>
        </w:tabs>
        <w:ind w:firstLine="709"/>
        <w:contextualSpacing/>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налоговые доходы – </w:t>
      </w:r>
      <w:r w:rsidR="006B5145" w:rsidRPr="00854A60">
        <w:rPr>
          <w:rFonts w:ascii="Times New Roman" w:hAnsi="Times New Roman"/>
          <w:sz w:val="26"/>
          <w:szCs w:val="26"/>
        </w:rPr>
        <w:t>843</w:t>
      </w:r>
      <w:r w:rsidR="00BD56B0">
        <w:rPr>
          <w:rFonts w:ascii="Times New Roman" w:hAnsi="Times New Roman"/>
          <w:sz w:val="26"/>
          <w:szCs w:val="26"/>
        </w:rPr>
        <w:t> 931,2</w:t>
      </w:r>
      <w:r w:rsidRPr="00854A60">
        <w:rPr>
          <w:rFonts w:ascii="Times New Roman" w:hAnsi="Times New Roman"/>
          <w:sz w:val="26"/>
          <w:szCs w:val="26"/>
        </w:rPr>
        <w:t xml:space="preserve"> </w:t>
      </w:r>
      <w:proofErr w:type="spellStart"/>
      <w:r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 (</w:t>
      </w:r>
      <w:r w:rsidR="000A105B" w:rsidRPr="00854A60">
        <w:rPr>
          <w:rFonts w:ascii="Times New Roman" w:hAnsi="Times New Roman"/>
          <w:sz w:val="26"/>
          <w:szCs w:val="26"/>
        </w:rPr>
        <w:t>увеличение</w:t>
      </w:r>
      <w:r w:rsidRPr="00854A60">
        <w:rPr>
          <w:rFonts w:ascii="Times New Roman" w:hAnsi="Times New Roman"/>
          <w:sz w:val="26"/>
          <w:szCs w:val="26"/>
        </w:rPr>
        <w:t xml:space="preserve"> на </w:t>
      </w:r>
      <w:r w:rsidR="00BD56B0">
        <w:rPr>
          <w:rFonts w:ascii="Times New Roman" w:hAnsi="Times New Roman"/>
          <w:sz w:val="26"/>
          <w:szCs w:val="26"/>
        </w:rPr>
        <w:t>841,0</w:t>
      </w:r>
      <w:r w:rsidR="000A105B" w:rsidRPr="00854A60">
        <w:rPr>
          <w:rFonts w:ascii="Times New Roman" w:hAnsi="Times New Roman"/>
          <w:sz w:val="26"/>
          <w:szCs w:val="26"/>
        </w:rPr>
        <w:t xml:space="preserve"> </w:t>
      </w:r>
      <w:proofErr w:type="spellStart"/>
      <w:r w:rsidRPr="00854A60">
        <w:rPr>
          <w:rFonts w:ascii="Times New Roman" w:hAnsi="Times New Roman"/>
          <w:sz w:val="26"/>
          <w:szCs w:val="26"/>
        </w:rPr>
        <w:t>тыс.руб</w:t>
      </w:r>
      <w:proofErr w:type="spellEnd"/>
      <w:r w:rsidRPr="00854A60">
        <w:rPr>
          <w:rFonts w:ascii="Times New Roman" w:hAnsi="Times New Roman"/>
          <w:sz w:val="26"/>
          <w:szCs w:val="26"/>
        </w:rPr>
        <w:t>.);</w:t>
      </w:r>
    </w:p>
    <w:p w:rsidR="002D7A78" w:rsidRPr="00854A60" w:rsidRDefault="007D1690" w:rsidP="00CC69E4">
      <w:pPr>
        <w:pStyle w:val="a4"/>
        <w:keepNext/>
        <w:keepLines/>
        <w:suppressLineNumbers/>
        <w:tabs>
          <w:tab w:val="left" w:pos="0"/>
          <w:tab w:val="left" w:pos="1134"/>
        </w:tabs>
        <w:ind w:firstLine="709"/>
        <w:contextualSpacing/>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неналоговые доходы – </w:t>
      </w:r>
      <w:r w:rsidR="00BD56B0">
        <w:rPr>
          <w:rFonts w:ascii="Times New Roman" w:hAnsi="Times New Roman"/>
          <w:sz w:val="26"/>
          <w:szCs w:val="26"/>
        </w:rPr>
        <w:t>6</w:t>
      </w:r>
      <w:r w:rsidR="00F96ABE">
        <w:rPr>
          <w:rFonts w:ascii="Times New Roman" w:hAnsi="Times New Roman"/>
          <w:sz w:val="26"/>
          <w:szCs w:val="26"/>
        </w:rPr>
        <w:t>9</w:t>
      </w:r>
      <w:r w:rsidR="00BD56B0">
        <w:rPr>
          <w:rFonts w:ascii="Times New Roman" w:hAnsi="Times New Roman"/>
          <w:sz w:val="26"/>
          <w:szCs w:val="26"/>
        </w:rPr>
        <w:t> 358,2</w:t>
      </w:r>
      <w:r w:rsidRPr="00854A60">
        <w:rPr>
          <w:rFonts w:ascii="Times New Roman" w:hAnsi="Times New Roman"/>
          <w:sz w:val="26"/>
          <w:szCs w:val="26"/>
        </w:rPr>
        <w:t xml:space="preserve"> </w:t>
      </w:r>
      <w:proofErr w:type="spellStart"/>
      <w:r w:rsidRPr="00854A60">
        <w:rPr>
          <w:rFonts w:ascii="Times New Roman" w:hAnsi="Times New Roman"/>
          <w:sz w:val="26"/>
          <w:szCs w:val="26"/>
        </w:rPr>
        <w:t>тыс</w:t>
      </w:r>
      <w:proofErr w:type="gramStart"/>
      <w:r w:rsidRPr="00854A60">
        <w:rPr>
          <w:rFonts w:ascii="Times New Roman" w:hAnsi="Times New Roman"/>
          <w:sz w:val="26"/>
          <w:szCs w:val="26"/>
        </w:rPr>
        <w:t>.р</w:t>
      </w:r>
      <w:proofErr w:type="gramEnd"/>
      <w:r w:rsidRPr="00854A60">
        <w:rPr>
          <w:rFonts w:ascii="Times New Roman" w:hAnsi="Times New Roman"/>
          <w:sz w:val="26"/>
          <w:szCs w:val="26"/>
        </w:rPr>
        <w:t>уб</w:t>
      </w:r>
      <w:proofErr w:type="spellEnd"/>
      <w:r w:rsidRPr="00854A60">
        <w:rPr>
          <w:rFonts w:ascii="Times New Roman" w:hAnsi="Times New Roman"/>
          <w:sz w:val="26"/>
          <w:szCs w:val="26"/>
        </w:rPr>
        <w:t>. (</w:t>
      </w:r>
      <w:r w:rsidR="003739D5" w:rsidRPr="00854A60">
        <w:rPr>
          <w:rFonts w:ascii="Times New Roman" w:hAnsi="Times New Roman"/>
          <w:sz w:val="26"/>
          <w:szCs w:val="26"/>
        </w:rPr>
        <w:t xml:space="preserve">увеличение на </w:t>
      </w:r>
      <w:r w:rsidR="00BD56B0">
        <w:rPr>
          <w:rFonts w:ascii="Times New Roman" w:hAnsi="Times New Roman"/>
          <w:sz w:val="26"/>
          <w:szCs w:val="26"/>
        </w:rPr>
        <w:t>1</w:t>
      </w:r>
      <w:r w:rsidR="00F96ABE">
        <w:rPr>
          <w:rFonts w:ascii="Times New Roman" w:hAnsi="Times New Roman"/>
          <w:sz w:val="26"/>
          <w:szCs w:val="26"/>
        </w:rPr>
        <w:t>2</w:t>
      </w:r>
      <w:r w:rsidR="00BD56B0">
        <w:rPr>
          <w:rFonts w:ascii="Times New Roman" w:hAnsi="Times New Roman"/>
          <w:sz w:val="26"/>
          <w:szCs w:val="26"/>
        </w:rPr>
        <w:t> 656,2</w:t>
      </w:r>
      <w:r w:rsidR="003739D5" w:rsidRPr="00854A60">
        <w:rPr>
          <w:rFonts w:ascii="Times New Roman" w:hAnsi="Times New Roman"/>
          <w:sz w:val="26"/>
          <w:szCs w:val="26"/>
        </w:rPr>
        <w:t xml:space="preserve"> </w:t>
      </w:r>
      <w:proofErr w:type="spellStart"/>
      <w:r w:rsidRPr="00854A60">
        <w:rPr>
          <w:rFonts w:ascii="Times New Roman" w:hAnsi="Times New Roman"/>
          <w:sz w:val="26"/>
          <w:szCs w:val="26"/>
        </w:rPr>
        <w:t>тыс.руб</w:t>
      </w:r>
      <w:proofErr w:type="spellEnd"/>
      <w:r w:rsidRPr="00854A60">
        <w:rPr>
          <w:rFonts w:ascii="Times New Roman" w:hAnsi="Times New Roman"/>
          <w:sz w:val="26"/>
          <w:szCs w:val="26"/>
        </w:rPr>
        <w:t>.).</w:t>
      </w:r>
      <w:r w:rsidR="00720840" w:rsidRPr="00854A60">
        <w:rPr>
          <w:rFonts w:ascii="Times New Roman" w:hAnsi="Times New Roman"/>
          <w:sz w:val="26"/>
          <w:szCs w:val="26"/>
        </w:rPr>
        <w:tab/>
      </w:r>
    </w:p>
    <w:p w:rsidR="00D4511E" w:rsidRPr="00854A60" w:rsidRDefault="00D4511E" w:rsidP="00CC69E4">
      <w:pPr>
        <w:pStyle w:val="a4"/>
        <w:keepNext/>
        <w:keepLines/>
        <w:suppressLineNumbers/>
        <w:tabs>
          <w:tab w:val="left" w:pos="0"/>
          <w:tab w:val="left" w:pos="1134"/>
        </w:tabs>
        <w:ind w:firstLine="709"/>
        <w:contextualSpacing/>
        <w:rPr>
          <w:rFonts w:ascii="Times New Roman" w:hAnsi="Times New Roman"/>
          <w:sz w:val="26"/>
          <w:szCs w:val="26"/>
        </w:rPr>
      </w:pPr>
      <w:r w:rsidRPr="00854A60">
        <w:rPr>
          <w:rFonts w:ascii="Times New Roman" w:hAnsi="Times New Roman"/>
          <w:sz w:val="26"/>
          <w:szCs w:val="26"/>
        </w:rPr>
        <w:t>Информация об изменении доходов по группам приведена в приложении.</w:t>
      </w:r>
    </w:p>
    <w:p w:rsidR="00D4511E" w:rsidRPr="00854A60" w:rsidRDefault="00D4511E" w:rsidP="00CC69E4">
      <w:pPr>
        <w:pStyle w:val="a4"/>
        <w:keepNext/>
        <w:keepLines/>
        <w:suppressLineNumbers/>
        <w:tabs>
          <w:tab w:val="left" w:pos="0"/>
          <w:tab w:val="left" w:pos="1134"/>
        </w:tabs>
        <w:ind w:firstLine="709"/>
        <w:contextualSpacing/>
        <w:rPr>
          <w:rFonts w:ascii="Times New Roman" w:hAnsi="Times New Roman"/>
          <w:color w:val="00B050"/>
          <w:sz w:val="26"/>
          <w:szCs w:val="26"/>
        </w:rPr>
      </w:pPr>
    </w:p>
    <w:p w:rsidR="00854A60" w:rsidRDefault="008B30E6" w:rsidP="00CC69E4">
      <w:pPr>
        <w:pStyle w:val="a4"/>
        <w:keepNext/>
        <w:keepLines/>
        <w:suppressLineNumbers/>
        <w:tabs>
          <w:tab w:val="left" w:pos="0"/>
          <w:tab w:val="left" w:pos="1134"/>
        </w:tabs>
        <w:ind w:firstLine="709"/>
        <w:contextualSpacing/>
        <w:rPr>
          <w:rFonts w:ascii="Times New Roman" w:hAnsi="Times New Roman"/>
          <w:color w:val="00B050"/>
          <w:szCs w:val="24"/>
        </w:rPr>
      </w:pPr>
      <w:r w:rsidRPr="00C81C73">
        <w:rPr>
          <w:rFonts w:ascii="Times New Roman" w:hAnsi="Times New Roman"/>
          <w:sz w:val="26"/>
          <w:szCs w:val="26"/>
        </w:rPr>
        <w:t xml:space="preserve">Расходная часть бюджета МО </w:t>
      </w:r>
      <w:proofErr w:type="spellStart"/>
      <w:r w:rsidRPr="00C81C73">
        <w:rPr>
          <w:rFonts w:ascii="Times New Roman" w:hAnsi="Times New Roman"/>
          <w:sz w:val="26"/>
          <w:szCs w:val="26"/>
        </w:rPr>
        <w:t>г</w:t>
      </w:r>
      <w:proofErr w:type="gramStart"/>
      <w:r w:rsidRPr="00C81C73">
        <w:rPr>
          <w:rFonts w:ascii="Times New Roman" w:hAnsi="Times New Roman"/>
          <w:sz w:val="26"/>
          <w:szCs w:val="26"/>
        </w:rPr>
        <w:t>.С</w:t>
      </w:r>
      <w:proofErr w:type="gramEnd"/>
      <w:r w:rsidRPr="00C81C73">
        <w:rPr>
          <w:rFonts w:ascii="Times New Roman" w:hAnsi="Times New Roman"/>
          <w:sz w:val="26"/>
          <w:szCs w:val="26"/>
        </w:rPr>
        <w:t>аяногорск</w:t>
      </w:r>
      <w:proofErr w:type="spellEnd"/>
      <w:r>
        <w:rPr>
          <w:rFonts w:ascii="Times New Roman" w:hAnsi="Times New Roman"/>
          <w:sz w:val="26"/>
          <w:szCs w:val="26"/>
        </w:rPr>
        <w:t xml:space="preserve"> </w:t>
      </w:r>
      <w:r w:rsidRPr="00C81C73">
        <w:rPr>
          <w:rFonts w:ascii="Times New Roman" w:hAnsi="Times New Roman"/>
          <w:sz w:val="26"/>
          <w:szCs w:val="26"/>
        </w:rPr>
        <w:t xml:space="preserve">увеличена на </w:t>
      </w:r>
      <w:r w:rsidR="006334B8" w:rsidRPr="006334B8">
        <w:rPr>
          <w:rFonts w:ascii="Times New Roman" w:hAnsi="Times New Roman"/>
          <w:sz w:val="26"/>
          <w:szCs w:val="26"/>
        </w:rPr>
        <w:t>39</w:t>
      </w:r>
      <w:r w:rsidR="006334B8">
        <w:rPr>
          <w:rFonts w:ascii="Times New Roman" w:hAnsi="Times New Roman"/>
          <w:sz w:val="26"/>
          <w:szCs w:val="26"/>
          <w:lang w:val="en-US"/>
        </w:rPr>
        <w:t> </w:t>
      </w:r>
      <w:r w:rsidR="006334B8" w:rsidRPr="006334B8">
        <w:rPr>
          <w:rFonts w:ascii="Times New Roman" w:hAnsi="Times New Roman"/>
          <w:sz w:val="26"/>
          <w:szCs w:val="26"/>
        </w:rPr>
        <w:t>927.9</w:t>
      </w:r>
      <w:r w:rsidRPr="00C81C73">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xml:space="preserve">. и в целом составит </w:t>
      </w:r>
      <w:r w:rsidRPr="00C81C73">
        <w:rPr>
          <w:rFonts w:ascii="Times New Roman" w:hAnsi="Times New Roman"/>
          <w:b/>
          <w:sz w:val="26"/>
          <w:szCs w:val="26"/>
        </w:rPr>
        <w:t xml:space="preserve"> </w:t>
      </w:r>
      <w:r w:rsidR="006334B8" w:rsidRPr="006334B8">
        <w:rPr>
          <w:rFonts w:ascii="Times New Roman" w:hAnsi="Times New Roman"/>
          <w:b/>
          <w:sz w:val="26"/>
          <w:szCs w:val="26"/>
        </w:rPr>
        <w:t>1</w:t>
      </w:r>
      <w:r w:rsidR="006334B8">
        <w:rPr>
          <w:rFonts w:ascii="Times New Roman" w:hAnsi="Times New Roman"/>
          <w:b/>
          <w:sz w:val="26"/>
          <w:szCs w:val="26"/>
        </w:rPr>
        <w:t> </w:t>
      </w:r>
      <w:r w:rsidR="006334B8" w:rsidRPr="006334B8">
        <w:rPr>
          <w:rFonts w:ascii="Times New Roman" w:hAnsi="Times New Roman"/>
          <w:b/>
          <w:sz w:val="26"/>
          <w:szCs w:val="26"/>
        </w:rPr>
        <w:t>923</w:t>
      </w:r>
      <w:r w:rsidR="006334B8">
        <w:rPr>
          <w:rFonts w:ascii="Times New Roman" w:hAnsi="Times New Roman"/>
          <w:b/>
          <w:sz w:val="26"/>
          <w:szCs w:val="26"/>
        </w:rPr>
        <w:t> </w:t>
      </w:r>
      <w:r w:rsidR="006334B8" w:rsidRPr="006334B8">
        <w:rPr>
          <w:rFonts w:ascii="Times New Roman" w:hAnsi="Times New Roman"/>
          <w:b/>
          <w:sz w:val="26"/>
          <w:szCs w:val="26"/>
        </w:rPr>
        <w:t>348.5</w:t>
      </w:r>
      <w:r w:rsidRPr="00C81C73">
        <w:rPr>
          <w:rFonts w:ascii="Times New Roman" w:hAnsi="Times New Roman"/>
          <w:b/>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в том числе за счет:</w:t>
      </w:r>
    </w:p>
    <w:p w:rsidR="00854A60" w:rsidRDefault="008B30E6" w:rsidP="00CC69E4">
      <w:pPr>
        <w:pStyle w:val="a4"/>
        <w:keepNext/>
        <w:keepLines/>
        <w:suppressLineNumbers/>
        <w:tabs>
          <w:tab w:val="left" w:pos="0"/>
          <w:tab w:val="left" w:pos="1134"/>
        </w:tabs>
        <w:ind w:firstLine="709"/>
        <w:contextualSpacing/>
        <w:rPr>
          <w:rFonts w:ascii="Times New Roman" w:hAnsi="Times New Roman"/>
          <w:color w:val="00B050"/>
          <w:szCs w:val="24"/>
        </w:rPr>
      </w:pPr>
      <w:r w:rsidRPr="00C81C73">
        <w:rPr>
          <w:rFonts w:ascii="Times New Roman" w:hAnsi="Times New Roman"/>
          <w:sz w:val="26"/>
          <w:szCs w:val="26"/>
        </w:rPr>
        <w:t>-</w:t>
      </w:r>
      <w:r w:rsidRPr="00C81C73">
        <w:rPr>
          <w:rFonts w:ascii="Times New Roman" w:hAnsi="Times New Roman"/>
          <w:sz w:val="26"/>
          <w:szCs w:val="26"/>
        </w:rPr>
        <w:tab/>
        <w:t xml:space="preserve">межбюджетных трансфертов из бюджетов других уровней  – </w:t>
      </w:r>
      <w:r w:rsidR="006334B8" w:rsidRPr="006334B8">
        <w:rPr>
          <w:rFonts w:ascii="Times New Roman" w:hAnsi="Times New Roman"/>
          <w:sz w:val="26"/>
          <w:szCs w:val="26"/>
        </w:rPr>
        <w:t>964</w:t>
      </w:r>
      <w:r w:rsidR="006334B8">
        <w:rPr>
          <w:rFonts w:ascii="Times New Roman" w:hAnsi="Times New Roman"/>
          <w:sz w:val="26"/>
          <w:szCs w:val="26"/>
          <w:lang w:val="en-US"/>
        </w:rPr>
        <w:t> </w:t>
      </w:r>
      <w:r w:rsidR="006334B8" w:rsidRPr="006334B8">
        <w:rPr>
          <w:rFonts w:ascii="Times New Roman" w:hAnsi="Times New Roman"/>
          <w:sz w:val="26"/>
          <w:szCs w:val="26"/>
        </w:rPr>
        <w:t>679</w:t>
      </w:r>
      <w:r w:rsidR="006334B8">
        <w:rPr>
          <w:rFonts w:ascii="Times New Roman" w:hAnsi="Times New Roman"/>
          <w:sz w:val="26"/>
          <w:szCs w:val="26"/>
        </w:rPr>
        <w:t>,</w:t>
      </w:r>
      <w:r w:rsidR="006334B8" w:rsidRPr="006334B8">
        <w:rPr>
          <w:rFonts w:ascii="Times New Roman" w:hAnsi="Times New Roman"/>
          <w:sz w:val="26"/>
          <w:szCs w:val="26"/>
        </w:rPr>
        <w:t>1</w:t>
      </w:r>
      <w:r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w:t>
      </w:r>
      <w:r w:rsidR="006334B8">
        <w:rPr>
          <w:rFonts w:ascii="Times New Roman" w:hAnsi="Times New Roman"/>
          <w:sz w:val="26"/>
          <w:szCs w:val="26"/>
        </w:rPr>
        <w:t xml:space="preserve">увеличение на 105,0 </w:t>
      </w:r>
      <w:proofErr w:type="spellStart"/>
      <w:r w:rsidR="006334B8">
        <w:rPr>
          <w:rFonts w:ascii="Times New Roman" w:hAnsi="Times New Roman"/>
          <w:sz w:val="26"/>
          <w:szCs w:val="26"/>
        </w:rPr>
        <w:t>тыс.руб</w:t>
      </w:r>
      <w:proofErr w:type="spellEnd"/>
      <w:r w:rsidR="006334B8">
        <w:rPr>
          <w:rFonts w:ascii="Times New Roman" w:hAnsi="Times New Roman"/>
          <w:sz w:val="26"/>
          <w:szCs w:val="26"/>
        </w:rPr>
        <w:t>.</w:t>
      </w:r>
      <w:r w:rsidR="0044265B">
        <w:rPr>
          <w:rFonts w:ascii="Times New Roman" w:hAnsi="Times New Roman"/>
          <w:sz w:val="26"/>
          <w:szCs w:val="26"/>
        </w:rPr>
        <w:t>)</w:t>
      </w:r>
      <w:r w:rsidRPr="00C81C73">
        <w:rPr>
          <w:rFonts w:ascii="Times New Roman" w:hAnsi="Times New Roman"/>
          <w:sz w:val="26"/>
          <w:szCs w:val="26"/>
        </w:rPr>
        <w:t>;</w:t>
      </w:r>
    </w:p>
    <w:p w:rsidR="00854A60" w:rsidRDefault="008B30E6" w:rsidP="00CC69E4">
      <w:pPr>
        <w:pStyle w:val="a4"/>
        <w:keepNext/>
        <w:keepLines/>
        <w:suppressLineNumbers/>
        <w:tabs>
          <w:tab w:val="left" w:pos="0"/>
          <w:tab w:val="left" w:pos="1134"/>
        </w:tabs>
        <w:ind w:firstLine="709"/>
        <w:contextualSpacing/>
        <w:rPr>
          <w:rFonts w:ascii="Times New Roman" w:hAnsi="Times New Roman"/>
          <w:color w:val="00B050"/>
          <w:szCs w:val="24"/>
        </w:rPr>
      </w:pPr>
      <w:r w:rsidRPr="00C81C73">
        <w:rPr>
          <w:rFonts w:ascii="Times New Roman" w:hAnsi="Times New Roman"/>
          <w:sz w:val="26"/>
          <w:szCs w:val="26"/>
        </w:rPr>
        <w:t>-</w:t>
      </w:r>
      <w:r w:rsidRPr="00C81C73">
        <w:rPr>
          <w:rFonts w:ascii="Times New Roman" w:hAnsi="Times New Roman"/>
          <w:sz w:val="26"/>
          <w:szCs w:val="26"/>
        </w:rPr>
        <w:tab/>
        <w:t xml:space="preserve">собственных доходов бюджета –  </w:t>
      </w:r>
      <w:r w:rsidR="006334B8">
        <w:rPr>
          <w:rFonts w:ascii="Times New Roman" w:hAnsi="Times New Roman"/>
          <w:sz w:val="26"/>
          <w:szCs w:val="26"/>
        </w:rPr>
        <w:t>958 669,4</w:t>
      </w:r>
      <w:r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xml:space="preserve">. с учетом дефицита (увеличение на </w:t>
      </w:r>
      <w:r w:rsidR="006334B8">
        <w:rPr>
          <w:rFonts w:ascii="Times New Roman" w:hAnsi="Times New Roman"/>
          <w:sz w:val="26"/>
          <w:szCs w:val="26"/>
        </w:rPr>
        <w:t>39 822,9</w:t>
      </w:r>
      <w:r w:rsidRPr="00C81C73">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w:t>
      </w:r>
      <w:r w:rsidR="0044265B">
        <w:rPr>
          <w:rFonts w:ascii="Times New Roman" w:hAnsi="Times New Roman"/>
          <w:sz w:val="26"/>
          <w:szCs w:val="26"/>
        </w:rPr>
        <w:t>.</w:t>
      </w:r>
    </w:p>
    <w:p w:rsidR="00FF030C" w:rsidRPr="00FF030C"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5B5D9D">
        <w:rPr>
          <w:rFonts w:ascii="Times New Roman" w:hAnsi="Times New Roman"/>
          <w:sz w:val="26"/>
          <w:szCs w:val="26"/>
        </w:rPr>
        <w:t xml:space="preserve">Кроме того, производится перераспределение ассигнований в расходной части бюджета муниципального образования </w:t>
      </w:r>
      <w:proofErr w:type="spellStart"/>
      <w:r w:rsidRPr="005B5D9D">
        <w:rPr>
          <w:rFonts w:ascii="Times New Roman" w:hAnsi="Times New Roman"/>
          <w:sz w:val="26"/>
          <w:szCs w:val="26"/>
        </w:rPr>
        <w:t>г</w:t>
      </w:r>
      <w:proofErr w:type="gramStart"/>
      <w:r w:rsidRPr="005B5D9D">
        <w:rPr>
          <w:rFonts w:ascii="Times New Roman" w:hAnsi="Times New Roman"/>
          <w:sz w:val="26"/>
          <w:szCs w:val="26"/>
        </w:rPr>
        <w:t>.С</w:t>
      </w:r>
      <w:proofErr w:type="gramEnd"/>
      <w:r w:rsidRPr="005B5D9D">
        <w:rPr>
          <w:rFonts w:ascii="Times New Roman" w:hAnsi="Times New Roman"/>
          <w:sz w:val="26"/>
          <w:szCs w:val="26"/>
        </w:rPr>
        <w:t>аяногорск</w:t>
      </w:r>
      <w:proofErr w:type="spellEnd"/>
      <w:r w:rsidRPr="005B5D9D">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–ГРБС). </w:t>
      </w:r>
    </w:p>
    <w:p w:rsidR="008B30E6"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5B5D9D">
        <w:rPr>
          <w:rFonts w:ascii="Times New Roman" w:hAnsi="Times New Roman"/>
          <w:sz w:val="26"/>
          <w:szCs w:val="26"/>
        </w:rPr>
        <w:t>В результате корректировки объемы бюджетных ассигнований по ГРБС составят:</w:t>
      </w:r>
    </w:p>
    <w:p w:rsidR="006334B8" w:rsidRDefault="006334B8" w:rsidP="00CC69E4">
      <w:pPr>
        <w:pStyle w:val="a4"/>
        <w:keepNext/>
        <w:keepLines/>
        <w:suppressLineNumbers/>
        <w:tabs>
          <w:tab w:val="left" w:pos="0"/>
          <w:tab w:val="left" w:pos="1134"/>
        </w:tabs>
        <w:ind w:firstLine="709"/>
        <w:contextualSpacing/>
        <w:rPr>
          <w:rFonts w:ascii="Times New Roman" w:hAnsi="Times New Roman"/>
          <w:sz w:val="26"/>
          <w:szCs w:val="26"/>
        </w:rPr>
      </w:pPr>
    </w:p>
    <w:p w:rsidR="008B30E6" w:rsidRPr="006D6068"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Совету депутатов муниципального образования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w:t>
      </w:r>
      <w:proofErr w:type="spellEnd"/>
      <w:r>
        <w:rPr>
          <w:rFonts w:ascii="Times New Roman" w:hAnsi="Times New Roman"/>
          <w:b/>
          <w:sz w:val="26"/>
          <w:szCs w:val="26"/>
        </w:rPr>
        <w:t xml:space="preserve"> </w:t>
      </w:r>
      <w:r w:rsidRPr="006D6068">
        <w:rPr>
          <w:rFonts w:ascii="Times New Roman" w:hAnsi="Times New Roman"/>
          <w:sz w:val="26"/>
          <w:szCs w:val="26"/>
        </w:rPr>
        <w:t xml:space="preserve">бюджетные ассигнования </w:t>
      </w:r>
      <w:r w:rsidR="006334B8">
        <w:rPr>
          <w:rFonts w:ascii="Times New Roman" w:hAnsi="Times New Roman"/>
          <w:sz w:val="26"/>
          <w:szCs w:val="26"/>
        </w:rPr>
        <w:t>не изменяются</w:t>
      </w:r>
      <w:r>
        <w:rPr>
          <w:rFonts w:ascii="Times New Roman" w:hAnsi="Times New Roman"/>
          <w:sz w:val="26"/>
          <w:szCs w:val="26"/>
        </w:rPr>
        <w:t>.</w:t>
      </w:r>
    </w:p>
    <w:p w:rsidR="008B30E6" w:rsidRPr="006D6068"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44265B">
        <w:rPr>
          <w:rFonts w:ascii="Times New Roman" w:hAnsi="Times New Roman"/>
          <w:sz w:val="26"/>
          <w:szCs w:val="26"/>
        </w:rPr>
        <w:t>5 853,8</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B30E6" w:rsidRPr="009F2ADD" w:rsidRDefault="008B30E6" w:rsidP="00CC69E4">
      <w:pPr>
        <w:pStyle w:val="a4"/>
        <w:keepNext/>
        <w:keepLines/>
        <w:suppressLineNumbers/>
        <w:tabs>
          <w:tab w:val="left" w:pos="0"/>
          <w:tab w:val="left" w:pos="1134"/>
        </w:tabs>
        <w:ind w:firstLine="709"/>
        <w:contextualSpacing/>
        <w:rPr>
          <w:rFonts w:ascii="Times New Roman" w:hAnsi="Times New Roman"/>
          <w:sz w:val="10"/>
          <w:szCs w:val="10"/>
        </w:rPr>
      </w:pPr>
    </w:p>
    <w:p w:rsidR="008B30E6"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w:t>
      </w:r>
      <w:r w:rsidRPr="001D4C8B">
        <w:rPr>
          <w:rFonts w:ascii="Times New Roman" w:hAnsi="Times New Roman"/>
          <w:sz w:val="26"/>
          <w:szCs w:val="26"/>
        </w:rPr>
        <w:tab/>
        <w:t xml:space="preserve">по </w:t>
      </w:r>
      <w:r w:rsidRPr="001D4C8B">
        <w:rPr>
          <w:rFonts w:ascii="Times New Roman" w:hAnsi="Times New Roman"/>
          <w:b/>
          <w:sz w:val="26"/>
          <w:szCs w:val="26"/>
        </w:rPr>
        <w:t>Администрации муниципального образования город Саяногорск</w:t>
      </w:r>
      <w:r w:rsidRPr="001D4C8B">
        <w:rPr>
          <w:rFonts w:ascii="Times New Roman" w:hAnsi="Times New Roman"/>
          <w:sz w:val="26"/>
          <w:szCs w:val="26"/>
        </w:rPr>
        <w:t xml:space="preserve"> объем бюджетных ассигнований </w:t>
      </w:r>
      <w:r w:rsidR="0044265B">
        <w:rPr>
          <w:rFonts w:ascii="Times New Roman" w:hAnsi="Times New Roman"/>
          <w:sz w:val="26"/>
          <w:szCs w:val="26"/>
        </w:rPr>
        <w:t>увеличен</w:t>
      </w:r>
      <w:r w:rsidRPr="001D4C8B">
        <w:rPr>
          <w:rFonts w:ascii="Times New Roman" w:hAnsi="Times New Roman"/>
          <w:sz w:val="26"/>
          <w:szCs w:val="26"/>
        </w:rPr>
        <w:t xml:space="preserve"> на </w:t>
      </w:r>
      <w:r w:rsidR="00EA3C65">
        <w:rPr>
          <w:rFonts w:ascii="Times New Roman" w:hAnsi="Times New Roman"/>
          <w:sz w:val="26"/>
          <w:szCs w:val="26"/>
        </w:rPr>
        <w:t>6 238,0</w:t>
      </w:r>
      <w:r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 из них:</w:t>
      </w:r>
    </w:p>
    <w:p w:rsidR="007A35FF" w:rsidRDefault="007A35FF" w:rsidP="00CC69E4">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 xml:space="preserve">Выделены дополнительные средства на заработную плату </w:t>
      </w:r>
      <w:r w:rsidR="00727F16">
        <w:rPr>
          <w:rFonts w:ascii="Times New Roman" w:hAnsi="Times New Roman"/>
          <w:sz w:val="26"/>
          <w:szCs w:val="26"/>
        </w:rPr>
        <w:t xml:space="preserve">МКУ ЕДДС в связи с приведение штатного расписания в соответствие с графиком сменности – 81,4 </w:t>
      </w:r>
      <w:proofErr w:type="spellStart"/>
      <w:r w:rsidR="00727F16">
        <w:rPr>
          <w:rFonts w:ascii="Times New Roman" w:hAnsi="Times New Roman"/>
          <w:sz w:val="26"/>
          <w:szCs w:val="26"/>
        </w:rPr>
        <w:t>тыс</w:t>
      </w:r>
      <w:proofErr w:type="gramStart"/>
      <w:r w:rsidR="00727F16">
        <w:rPr>
          <w:rFonts w:ascii="Times New Roman" w:hAnsi="Times New Roman"/>
          <w:sz w:val="26"/>
          <w:szCs w:val="26"/>
        </w:rPr>
        <w:t>.р</w:t>
      </w:r>
      <w:proofErr w:type="gramEnd"/>
      <w:r w:rsidR="00727F16">
        <w:rPr>
          <w:rFonts w:ascii="Times New Roman" w:hAnsi="Times New Roman"/>
          <w:sz w:val="26"/>
          <w:szCs w:val="26"/>
        </w:rPr>
        <w:t>уб</w:t>
      </w:r>
      <w:proofErr w:type="spellEnd"/>
      <w:r w:rsidR="00727F16">
        <w:rPr>
          <w:rFonts w:ascii="Times New Roman" w:hAnsi="Times New Roman"/>
          <w:sz w:val="26"/>
          <w:szCs w:val="26"/>
        </w:rPr>
        <w:t xml:space="preserve">., на оплату </w:t>
      </w:r>
      <w:r w:rsidR="00D66CEE">
        <w:rPr>
          <w:rFonts w:ascii="Times New Roman" w:hAnsi="Times New Roman"/>
          <w:sz w:val="26"/>
          <w:szCs w:val="26"/>
        </w:rPr>
        <w:t xml:space="preserve">земельного </w:t>
      </w:r>
      <w:r w:rsidR="00727F16">
        <w:rPr>
          <w:rFonts w:ascii="Times New Roman" w:hAnsi="Times New Roman"/>
          <w:sz w:val="26"/>
          <w:szCs w:val="26"/>
        </w:rPr>
        <w:t>налог</w:t>
      </w:r>
      <w:r w:rsidR="00D66CEE">
        <w:rPr>
          <w:rFonts w:ascii="Times New Roman" w:hAnsi="Times New Roman"/>
          <w:sz w:val="26"/>
          <w:szCs w:val="26"/>
        </w:rPr>
        <w:t>а</w:t>
      </w:r>
      <w:r w:rsidR="00727F16">
        <w:rPr>
          <w:rFonts w:ascii="Times New Roman" w:hAnsi="Times New Roman"/>
          <w:sz w:val="26"/>
          <w:szCs w:val="26"/>
        </w:rPr>
        <w:t xml:space="preserve"> МАУ ГСС в связи с переданными объектами – 503,9 </w:t>
      </w:r>
      <w:proofErr w:type="spellStart"/>
      <w:r w:rsidR="00727F16">
        <w:rPr>
          <w:rFonts w:ascii="Times New Roman" w:hAnsi="Times New Roman"/>
          <w:sz w:val="26"/>
          <w:szCs w:val="26"/>
        </w:rPr>
        <w:t>тыс.руб</w:t>
      </w:r>
      <w:proofErr w:type="spellEnd"/>
      <w:r w:rsidR="00727F16">
        <w:rPr>
          <w:rFonts w:ascii="Times New Roman" w:hAnsi="Times New Roman"/>
          <w:sz w:val="26"/>
          <w:szCs w:val="26"/>
        </w:rPr>
        <w:t xml:space="preserve">., настройка локальной сети в Администрации после ее замены – 200,0 </w:t>
      </w:r>
      <w:proofErr w:type="spellStart"/>
      <w:r w:rsidR="00727F16">
        <w:rPr>
          <w:rFonts w:ascii="Times New Roman" w:hAnsi="Times New Roman"/>
          <w:sz w:val="26"/>
          <w:szCs w:val="26"/>
        </w:rPr>
        <w:t>тыс.руб</w:t>
      </w:r>
      <w:proofErr w:type="spellEnd"/>
      <w:r w:rsidR="00727F16">
        <w:rPr>
          <w:rFonts w:ascii="Times New Roman" w:hAnsi="Times New Roman"/>
          <w:sz w:val="26"/>
          <w:szCs w:val="26"/>
        </w:rPr>
        <w:t xml:space="preserve">. </w:t>
      </w:r>
      <w:r>
        <w:rPr>
          <w:rFonts w:ascii="Times New Roman" w:hAnsi="Times New Roman"/>
          <w:sz w:val="26"/>
          <w:szCs w:val="26"/>
        </w:rPr>
        <w:t xml:space="preserve"> </w:t>
      </w:r>
      <w:r w:rsidR="00727F16">
        <w:rPr>
          <w:rFonts w:ascii="Times New Roman" w:hAnsi="Times New Roman"/>
          <w:sz w:val="26"/>
          <w:szCs w:val="26"/>
        </w:rPr>
        <w:t xml:space="preserve">Проведение выборов – </w:t>
      </w:r>
      <w:r w:rsidR="00EA3C65">
        <w:rPr>
          <w:rFonts w:ascii="Times New Roman" w:hAnsi="Times New Roman"/>
          <w:sz w:val="26"/>
          <w:szCs w:val="26"/>
        </w:rPr>
        <w:t>5 452,7</w:t>
      </w:r>
      <w:r w:rsidR="00727F16">
        <w:rPr>
          <w:rFonts w:ascii="Times New Roman" w:hAnsi="Times New Roman"/>
          <w:sz w:val="26"/>
          <w:szCs w:val="26"/>
        </w:rPr>
        <w:t xml:space="preserve"> </w:t>
      </w:r>
      <w:proofErr w:type="spellStart"/>
      <w:r w:rsidR="00727F16">
        <w:rPr>
          <w:rFonts w:ascii="Times New Roman" w:hAnsi="Times New Roman"/>
          <w:sz w:val="26"/>
          <w:szCs w:val="26"/>
        </w:rPr>
        <w:t>тыс.руб</w:t>
      </w:r>
      <w:proofErr w:type="spellEnd"/>
      <w:r w:rsidR="00727F16">
        <w:rPr>
          <w:rFonts w:ascii="Times New Roman" w:hAnsi="Times New Roman"/>
          <w:sz w:val="26"/>
          <w:szCs w:val="26"/>
        </w:rPr>
        <w:t xml:space="preserve">. (общий объем составит </w:t>
      </w:r>
      <w:r w:rsidR="00EA3C65">
        <w:rPr>
          <w:rFonts w:ascii="Times New Roman" w:hAnsi="Times New Roman"/>
          <w:sz w:val="26"/>
          <w:szCs w:val="26"/>
        </w:rPr>
        <w:t>6 200,0</w:t>
      </w:r>
      <w:r w:rsidR="00727F16">
        <w:rPr>
          <w:rFonts w:ascii="Times New Roman" w:hAnsi="Times New Roman"/>
          <w:sz w:val="26"/>
          <w:szCs w:val="26"/>
        </w:rPr>
        <w:t xml:space="preserve"> </w:t>
      </w:r>
      <w:proofErr w:type="spellStart"/>
      <w:r w:rsidR="00727F16">
        <w:rPr>
          <w:rFonts w:ascii="Times New Roman" w:hAnsi="Times New Roman"/>
          <w:sz w:val="26"/>
          <w:szCs w:val="26"/>
        </w:rPr>
        <w:t>тыс.руб</w:t>
      </w:r>
      <w:proofErr w:type="spellEnd"/>
      <w:r w:rsidR="00727F16">
        <w:rPr>
          <w:rFonts w:ascii="Times New Roman" w:hAnsi="Times New Roman"/>
          <w:sz w:val="26"/>
          <w:szCs w:val="26"/>
        </w:rPr>
        <w:t>.).</w:t>
      </w:r>
    </w:p>
    <w:p w:rsidR="008B30E6"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 xml:space="preserve">Объем ассигнований </w:t>
      </w:r>
      <w:r w:rsidR="007F14A1">
        <w:rPr>
          <w:rFonts w:ascii="Times New Roman" w:hAnsi="Times New Roman"/>
          <w:sz w:val="26"/>
          <w:szCs w:val="26"/>
        </w:rPr>
        <w:t xml:space="preserve">на 2022 год </w:t>
      </w:r>
      <w:r w:rsidRPr="001D4C8B">
        <w:rPr>
          <w:rFonts w:ascii="Times New Roman" w:hAnsi="Times New Roman"/>
          <w:sz w:val="26"/>
          <w:szCs w:val="26"/>
        </w:rPr>
        <w:t xml:space="preserve">составил </w:t>
      </w:r>
      <w:r w:rsidR="00EA3C65">
        <w:rPr>
          <w:rFonts w:ascii="Times New Roman" w:hAnsi="Times New Roman"/>
          <w:sz w:val="26"/>
          <w:szCs w:val="26"/>
        </w:rPr>
        <w:t>137 125,7</w:t>
      </w:r>
      <w:r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w:t>
      </w:r>
      <w:r w:rsidR="007F14A1">
        <w:rPr>
          <w:rFonts w:ascii="Times New Roman" w:hAnsi="Times New Roman"/>
          <w:sz w:val="26"/>
          <w:szCs w:val="26"/>
        </w:rPr>
        <w:t xml:space="preserve"> </w:t>
      </w:r>
    </w:p>
    <w:p w:rsidR="007F14A1" w:rsidRDefault="007F14A1" w:rsidP="00CC69E4">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Объем бюджетных ассигнований в 2023 году уменьшен на 13 500,0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и в 2024 году уменьшен на 13 200,0 </w:t>
      </w:r>
      <w:proofErr w:type="spellStart"/>
      <w:r>
        <w:rPr>
          <w:rFonts w:ascii="Times New Roman" w:hAnsi="Times New Roman"/>
          <w:sz w:val="26"/>
          <w:szCs w:val="26"/>
        </w:rPr>
        <w:t>тыс.руб</w:t>
      </w:r>
      <w:proofErr w:type="spellEnd"/>
      <w:r>
        <w:rPr>
          <w:rFonts w:ascii="Times New Roman" w:hAnsi="Times New Roman"/>
          <w:sz w:val="26"/>
          <w:szCs w:val="26"/>
        </w:rPr>
        <w:t>. в связи с отсутствием потребности по обслуживанию долговых обязательств по коммерческому кредиту.</w:t>
      </w:r>
    </w:p>
    <w:p w:rsidR="007F14A1" w:rsidRPr="001D4C8B" w:rsidRDefault="007F14A1" w:rsidP="00CC69E4">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Объем бюджетных ассигнований на 2023 год составил 109 001,9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на 2024 год – 81 502,2 </w:t>
      </w:r>
      <w:proofErr w:type="spellStart"/>
      <w:r>
        <w:rPr>
          <w:rFonts w:ascii="Times New Roman" w:hAnsi="Times New Roman"/>
          <w:sz w:val="26"/>
          <w:szCs w:val="26"/>
        </w:rPr>
        <w:t>тыс.руб</w:t>
      </w:r>
      <w:proofErr w:type="spellEnd"/>
      <w:r>
        <w:rPr>
          <w:rFonts w:ascii="Times New Roman" w:hAnsi="Times New Roman"/>
          <w:sz w:val="26"/>
          <w:szCs w:val="26"/>
        </w:rPr>
        <w:t>.</w:t>
      </w:r>
    </w:p>
    <w:p w:rsidR="008B30E6" w:rsidRPr="009F2ADD" w:rsidRDefault="008B30E6" w:rsidP="00CC69E4">
      <w:pPr>
        <w:pStyle w:val="a4"/>
        <w:keepNext/>
        <w:keepLines/>
        <w:suppressLineNumbers/>
        <w:tabs>
          <w:tab w:val="left" w:pos="0"/>
          <w:tab w:val="left" w:pos="1134"/>
        </w:tabs>
        <w:ind w:firstLine="709"/>
        <w:contextualSpacing/>
        <w:rPr>
          <w:rFonts w:ascii="Times New Roman" w:hAnsi="Times New Roman"/>
          <w:sz w:val="10"/>
          <w:szCs w:val="10"/>
        </w:rPr>
      </w:pPr>
    </w:p>
    <w:p w:rsidR="006334B8" w:rsidRPr="006D6068"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по «</w:t>
      </w:r>
      <w:r w:rsidRPr="006D6068">
        <w:rPr>
          <w:rFonts w:ascii="Times New Roman" w:hAnsi="Times New Roman"/>
          <w:b/>
          <w:sz w:val="26"/>
          <w:szCs w:val="26"/>
        </w:rPr>
        <w:t>Бюджетно-финансовому управлению администрации города Саяногорска»</w:t>
      </w:r>
      <w:r>
        <w:rPr>
          <w:rFonts w:ascii="Times New Roman" w:hAnsi="Times New Roman"/>
          <w:b/>
          <w:sz w:val="26"/>
          <w:szCs w:val="26"/>
        </w:rPr>
        <w:t xml:space="preserve"> </w:t>
      </w:r>
      <w:r w:rsidRPr="006D6068">
        <w:rPr>
          <w:rFonts w:ascii="Times New Roman" w:hAnsi="Times New Roman"/>
          <w:sz w:val="26"/>
          <w:szCs w:val="26"/>
        </w:rPr>
        <w:t xml:space="preserve">бюджетные ассигнования </w:t>
      </w:r>
      <w:r w:rsidR="006334B8">
        <w:rPr>
          <w:rFonts w:ascii="Times New Roman" w:hAnsi="Times New Roman"/>
          <w:sz w:val="26"/>
          <w:szCs w:val="26"/>
        </w:rPr>
        <w:t>не изменяются.</w:t>
      </w:r>
    </w:p>
    <w:p w:rsidR="008B30E6"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Объем ассигнований составил</w:t>
      </w:r>
      <w:r>
        <w:rPr>
          <w:rFonts w:ascii="Times New Roman" w:hAnsi="Times New Roman"/>
          <w:sz w:val="26"/>
          <w:szCs w:val="26"/>
        </w:rPr>
        <w:t xml:space="preserve"> </w:t>
      </w:r>
      <w:r w:rsidR="0044265B">
        <w:rPr>
          <w:rFonts w:ascii="Times New Roman" w:hAnsi="Times New Roman"/>
          <w:sz w:val="26"/>
          <w:szCs w:val="26"/>
        </w:rPr>
        <w:t>11 813,5</w:t>
      </w:r>
      <w:r>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54A60" w:rsidRPr="006D6068" w:rsidRDefault="00854A60" w:rsidP="00CC69E4">
      <w:pPr>
        <w:pStyle w:val="a4"/>
        <w:keepNext/>
        <w:keepLines/>
        <w:suppressLineNumbers/>
        <w:tabs>
          <w:tab w:val="left" w:pos="0"/>
          <w:tab w:val="left" w:pos="1134"/>
        </w:tabs>
        <w:ind w:firstLine="709"/>
        <w:contextualSpacing/>
        <w:rPr>
          <w:rFonts w:ascii="Times New Roman" w:hAnsi="Times New Roman"/>
          <w:sz w:val="26"/>
          <w:szCs w:val="26"/>
        </w:rPr>
      </w:pPr>
    </w:p>
    <w:p w:rsidR="006334B8" w:rsidRPr="006D6068"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Департаменту архитектуры, градостроительства и недвижимости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аяногорска</w:t>
      </w:r>
      <w:proofErr w:type="spellEnd"/>
      <w:r w:rsidRPr="006D6068">
        <w:rPr>
          <w:rFonts w:ascii="Times New Roman" w:hAnsi="Times New Roman"/>
          <w:sz w:val="26"/>
          <w:szCs w:val="26"/>
        </w:rPr>
        <w:t xml:space="preserve"> объем бюджетных ассигнований </w:t>
      </w:r>
      <w:r w:rsidR="006334B8">
        <w:rPr>
          <w:rFonts w:ascii="Times New Roman" w:hAnsi="Times New Roman"/>
          <w:sz w:val="26"/>
          <w:szCs w:val="26"/>
        </w:rPr>
        <w:t>не изменяется.</w:t>
      </w:r>
    </w:p>
    <w:p w:rsidR="008B30E6"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C13468">
        <w:rPr>
          <w:rFonts w:ascii="Times New Roman" w:hAnsi="Times New Roman"/>
          <w:sz w:val="26"/>
          <w:szCs w:val="26"/>
        </w:rPr>
        <w:t>61 298,2</w:t>
      </w:r>
      <w:r>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B30E6" w:rsidRPr="006D6068"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p>
    <w:p w:rsidR="008B30E6"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450987">
        <w:rPr>
          <w:rFonts w:ascii="Times New Roman" w:hAnsi="Times New Roman"/>
          <w:sz w:val="26"/>
          <w:szCs w:val="26"/>
        </w:rPr>
        <w:t>-</w:t>
      </w:r>
      <w:r w:rsidRPr="00450987">
        <w:rPr>
          <w:rFonts w:ascii="Times New Roman" w:hAnsi="Times New Roman"/>
          <w:sz w:val="26"/>
          <w:szCs w:val="26"/>
        </w:rPr>
        <w:tab/>
        <w:t xml:space="preserve">по </w:t>
      </w:r>
      <w:r w:rsidRPr="00450987">
        <w:rPr>
          <w:rFonts w:ascii="Times New Roman" w:hAnsi="Times New Roman"/>
          <w:b/>
          <w:sz w:val="26"/>
          <w:szCs w:val="26"/>
        </w:rPr>
        <w:t xml:space="preserve">Комитету по жилищно-коммунальному хозяйству и транспорту </w:t>
      </w:r>
      <w:proofErr w:type="spellStart"/>
      <w:r w:rsidRPr="00450987">
        <w:rPr>
          <w:rFonts w:ascii="Times New Roman" w:hAnsi="Times New Roman"/>
          <w:b/>
          <w:sz w:val="26"/>
          <w:szCs w:val="26"/>
        </w:rPr>
        <w:t>г</w:t>
      </w:r>
      <w:proofErr w:type="gramStart"/>
      <w:r w:rsidRPr="00450987">
        <w:rPr>
          <w:rFonts w:ascii="Times New Roman" w:hAnsi="Times New Roman"/>
          <w:b/>
          <w:sz w:val="26"/>
          <w:szCs w:val="26"/>
        </w:rPr>
        <w:t>.С</w:t>
      </w:r>
      <w:proofErr w:type="gramEnd"/>
      <w:r w:rsidRPr="00450987">
        <w:rPr>
          <w:rFonts w:ascii="Times New Roman" w:hAnsi="Times New Roman"/>
          <w:b/>
          <w:sz w:val="26"/>
          <w:szCs w:val="26"/>
        </w:rPr>
        <w:t>аяногорска</w:t>
      </w:r>
      <w:proofErr w:type="spellEnd"/>
      <w:r w:rsidRPr="00450987">
        <w:rPr>
          <w:rFonts w:ascii="Times New Roman" w:hAnsi="Times New Roman"/>
          <w:sz w:val="26"/>
          <w:szCs w:val="26"/>
        </w:rPr>
        <w:t xml:space="preserve"> объем бюджетных ассигнований </w:t>
      </w:r>
      <w:r w:rsidR="00C13468">
        <w:rPr>
          <w:rFonts w:ascii="Times New Roman" w:hAnsi="Times New Roman"/>
          <w:sz w:val="26"/>
          <w:szCs w:val="26"/>
        </w:rPr>
        <w:t xml:space="preserve">увеличен на </w:t>
      </w:r>
      <w:r w:rsidR="001F23E4">
        <w:rPr>
          <w:rFonts w:ascii="Times New Roman" w:hAnsi="Times New Roman"/>
          <w:sz w:val="26"/>
          <w:szCs w:val="26"/>
        </w:rPr>
        <w:t>7 47</w:t>
      </w:r>
      <w:r w:rsidR="00D66CEE">
        <w:rPr>
          <w:rFonts w:ascii="Times New Roman" w:hAnsi="Times New Roman"/>
          <w:sz w:val="26"/>
          <w:szCs w:val="26"/>
        </w:rPr>
        <w:t>0,8</w:t>
      </w:r>
      <w:r w:rsidRPr="00450987">
        <w:rPr>
          <w:rFonts w:ascii="Times New Roman" w:hAnsi="Times New Roman"/>
          <w:sz w:val="26"/>
          <w:szCs w:val="26"/>
        </w:rPr>
        <w:t xml:space="preserve"> </w:t>
      </w:r>
      <w:proofErr w:type="spellStart"/>
      <w:r w:rsidRPr="00450987">
        <w:rPr>
          <w:rFonts w:ascii="Times New Roman" w:hAnsi="Times New Roman"/>
          <w:sz w:val="26"/>
          <w:szCs w:val="26"/>
        </w:rPr>
        <w:t>тыс.руб</w:t>
      </w:r>
      <w:proofErr w:type="spellEnd"/>
      <w:r w:rsidRPr="00450987">
        <w:rPr>
          <w:rFonts w:ascii="Times New Roman" w:hAnsi="Times New Roman"/>
          <w:sz w:val="26"/>
          <w:szCs w:val="26"/>
        </w:rPr>
        <w:t>.</w:t>
      </w:r>
      <w:r w:rsidR="00D66CEE">
        <w:rPr>
          <w:rFonts w:ascii="Times New Roman" w:hAnsi="Times New Roman"/>
          <w:sz w:val="26"/>
          <w:szCs w:val="26"/>
        </w:rPr>
        <w:t xml:space="preserve">, в том числе за счет субвенций на сумму 105,0 </w:t>
      </w:r>
      <w:proofErr w:type="spellStart"/>
      <w:r w:rsidR="00D66CEE">
        <w:rPr>
          <w:rFonts w:ascii="Times New Roman" w:hAnsi="Times New Roman"/>
          <w:sz w:val="26"/>
          <w:szCs w:val="26"/>
        </w:rPr>
        <w:t>тыс.руб</w:t>
      </w:r>
      <w:proofErr w:type="spellEnd"/>
      <w:r w:rsidR="00D66CEE">
        <w:rPr>
          <w:rFonts w:ascii="Times New Roman" w:hAnsi="Times New Roman"/>
          <w:sz w:val="26"/>
          <w:szCs w:val="26"/>
        </w:rPr>
        <w:t>.</w:t>
      </w:r>
      <w:r>
        <w:rPr>
          <w:rFonts w:ascii="Times New Roman" w:hAnsi="Times New Roman"/>
          <w:sz w:val="26"/>
          <w:szCs w:val="26"/>
        </w:rPr>
        <w:t xml:space="preserve"> </w:t>
      </w:r>
    </w:p>
    <w:p w:rsidR="00785B25" w:rsidRDefault="00D66CEE" w:rsidP="00CC69E4">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002866A1">
        <w:rPr>
          <w:rFonts w:ascii="Times New Roman" w:hAnsi="Times New Roman"/>
          <w:sz w:val="26"/>
          <w:szCs w:val="26"/>
        </w:rPr>
        <w:t xml:space="preserve">беспечение деятельности </w:t>
      </w:r>
      <w:r>
        <w:rPr>
          <w:rFonts w:ascii="Times New Roman" w:hAnsi="Times New Roman"/>
          <w:sz w:val="26"/>
          <w:szCs w:val="26"/>
        </w:rPr>
        <w:t xml:space="preserve">отдела </w:t>
      </w:r>
      <w:r w:rsidR="00387EF0">
        <w:rPr>
          <w:rFonts w:ascii="Times New Roman" w:hAnsi="Times New Roman"/>
          <w:sz w:val="26"/>
          <w:szCs w:val="26"/>
        </w:rPr>
        <w:t xml:space="preserve">капитального строительства </w:t>
      </w:r>
      <w:r w:rsidR="002866A1">
        <w:rPr>
          <w:rFonts w:ascii="Times New Roman" w:hAnsi="Times New Roman"/>
          <w:sz w:val="26"/>
          <w:szCs w:val="26"/>
        </w:rPr>
        <w:t xml:space="preserve">– </w:t>
      </w:r>
      <w:r w:rsidR="001F23E4">
        <w:rPr>
          <w:rFonts w:ascii="Times New Roman" w:hAnsi="Times New Roman"/>
          <w:sz w:val="26"/>
          <w:szCs w:val="26"/>
        </w:rPr>
        <w:t>2 6</w:t>
      </w:r>
      <w:r>
        <w:rPr>
          <w:rFonts w:ascii="Times New Roman" w:hAnsi="Times New Roman"/>
          <w:sz w:val="26"/>
          <w:szCs w:val="26"/>
        </w:rPr>
        <w:t xml:space="preserve">00,0 </w:t>
      </w:r>
      <w:proofErr w:type="spellStart"/>
      <w:r w:rsidR="002866A1">
        <w:rPr>
          <w:rFonts w:ascii="Times New Roman" w:hAnsi="Times New Roman"/>
          <w:sz w:val="26"/>
          <w:szCs w:val="26"/>
        </w:rPr>
        <w:t>тыс</w:t>
      </w:r>
      <w:proofErr w:type="gramStart"/>
      <w:r w:rsidR="002866A1">
        <w:rPr>
          <w:rFonts w:ascii="Times New Roman" w:hAnsi="Times New Roman"/>
          <w:sz w:val="26"/>
          <w:szCs w:val="26"/>
        </w:rPr>
        <w:t>.р</w:t>
      </w:r>
      <w:proofErr w:type="gramEnd"/>
      <w:r w:rsidR="002866A1">
        <w:rPr>
          <w:rFonts w:ascii="Times New Roman" w:hAnsi="Times New Roman"/>
          <w:sz w:val="26"/>
          <w:szCs w:val="26"/>
        </w:rPr>
        <w:t>уб</w:t>
      </w:r>
      <w:proofErr w:type="spellEnd"/>
      <w:r w:rsidR="002866A1">
        <w:rPr>
          <w:rFonts w:ascii="Times New Roman" w:hAnsi="Times New Roman"/>
          <w:sz w:val="26"/>
          <w:szCs w:val="26"/>
        </w:rPr>
        <w:t xml:space="preserve">., </w:t>
      </w:r>
      <w:proofErr w:type="spellStart"/>
      <w:r w:rsidR="00040C05">
        <w:rPr>
          <w:rFonts w:ascii="Times New Roman" w:hAnsi="Times New Roman"/>
          <w:sz w:val="26"/>
          <w:szCs w:val="26"/>
        </w:rPr>
        <w:t>пассажироперевозки</w:t>
      </w:r>
      <w:proofErr w:type="spellEnd"/>
      <w:r w:rsidR="00040C05">
        <w:rPr>
          <w:rFonts w:ascii="Times New Roman" w:hAnsi="Times New Roman"/>
          <w:sz w:val="26"/>
          <w:szCs w:val="26"/>
        </w:rPr>
        <w:t xml:space="preserve"> – </w:t>
      </w:r>
      <w:r>
        <w:rPr>
          <w:rFonts w:ascii="Times New Roman" w:hAnsi="Times New Roman"/>
          <w:sz w:val="26"/>
          <w:szCs w:val="26"/>
        </w:rPr>
        <w:t>2 967,0</w:t>
      </w:r>
      <w:r w:rsidR="00040C05">
        <w:rPr>
          <w:rFonts w:ascii="Times New Roman" w:hAnsi="Times New Roman"/>
          <w:sz w:val="26"/>
          <w:szCs w:val="26"/>
        </w:rPr>
        <w:t xml:space="preserve"> </w:t>
      </w:r>
      <w:proofErr w:type="spellStart"/>
      <w:r w:rsidR="00040C05">
        <w:rPr>
          <w:rFonts w:ascii="Times New Roman" w:hAnsi="Times New Roman"/>
          <w:sz w:val="26"/>
          <w:szCs w:val="26"/>
        </w:rPr>
        <w:t>тыс.руб</w:t>
      </w:r>
      <w:proofErr w:type="spellEnd"/>
      <w:r w:rsidR="00040C05">
        <w:rPr>
          <w:rFonts w:ascii="Times New Roman" w:hAnsi="Times New Roman"/>
          <w:sz w:val="26"/>
          <w:szCs w:val="26"/>
        </w:rPr>
        <w:t xml:space="preserve">., </w:t>
      </w:r>
      <w:r>
        <w:rPr>
          <w:rFonts w:ascii="Times New Roman" w:hAnsi="Times New Roman"/>
          <w:sz w:val="26"/>
          <w:szCs w:val="26"/>
        </w:rPr>
        <w:t>обеспечение деятельности КБО – уплата налогов</w:t>
      </w:r>
      <w:r w:rsidR="00040C05">
        <w:rPr>
          <w:rFonts w:ascii="Times New Roman" w:hAnsi="Times New Roman"/>
          <w:sz w:val="26"/>
          <w:szCs w:val="26"/>
        </w:rPr>
        <w:t xml:space="preserve"> –</w:t>
      </w:r>
      <w:r>
        <w:rPr>
          <w:rFonts w:ascii="Times New Roman" w:hAnsi="Times New Roman"/>
          <w:sz w:val="26"/>
          <w:szCs w:val="26"/>
        </w:rPr>
        <w:t xml:space="preserve"> 537,7</w:t>
      </w:r>
      <w:r w:rsidR="00040C05">
        <w:rPr>
          <w:rFonts w:ascii="Times New Roman" w:hAnsi="Times New Roman"/>
          <w:sz w:val="26"/>
          <w:szCs w:val="26"/>
        </w:rPr>
        <w:t xml:space="preserve"> </w:t>
      </w:r>
      <w:proofErr w:type="spellStart"/>
      <w:r w:rsidR="00040C05">
        <w:rPr>
          <w:rFonts w:ascii="Times New Roman" w:hAnsi="Times New Roman"/>
          <w:sz w:val="26"/>
          <w:szCs w:val="26"/>
        </w:rPr>
        <w:t>тыс.руб</w:t>
      </w:r>
      <w:proofErr w:type="spellEnd"/>
      <w:r w:rsidR="00040C05">
        <w:rPr>
          <w:rFonts w:ascii="Times New Roman" w:hAnsi="Times New Roman"/>
          <w:sz w:val="26"/>
          <w:szCs w:val="26"/>
        </w:rPr>
        <w:t xml:space="preserve">., </w:t>
      </w:r>
      <w:r>
        <w:rPr>
          <w:rFonts w:ascii="Times New Roman" w:hAnsi="Times New Roman"/>
          <w:sz w:val="26"/>
          <w:szCs w:val="26"/>
        </w:rPr>
        <w:t xml:space="preserve">прочистка канавы </w:t>
      </w:r>
      <w:proofErr w:type="spellStart"/>
      <w:r>
        <w:rPr>
          <w:rFonts w:ascii="Times New Roman" w:hAnsi="Times New Roman"/>
          <w:sz w:val="26"/>
          <w:szCs w:val="26"/>
        </w:rPr>
        <w:t>рп</w:t>
      </w:r>
      <w:proofErr w:type="spellEnd"/>
      <w:r>
        <w:rPr>
          <w:rFonts w:ascii="Times New Roman" w:hAnsi="Times New Roman"/>
          <w:sz w:val="26"/>
          <w:szCs w:val="26"/>
        </w:rPr>
        <w:t xml:space="preserve"> Майна – 1 000,0 </w:t>
      </w:r>
      <w:proofErr w:type="spellStart"/>
      <w:r>
        <w:rPr>
          <w:rFonts w:ascii="Times New Roman" w:hAnsi="Times New Roman"/>
          <w:sz w:val="26"/>
          <w:szCs w:val="26"/>
        </w:rPr>
        <w:t>тыс.руб</w:t>
      </w:r>
      <w:proofErr w:type="spellEnd"/>
      <w:r>
        <w:rPr>
          <w:rFonts w:ascii="Times New Roman" w:hAnsi="Times New Roman"/>
          <w:sz w:val="26"/>
          <w:szCs w:val="26"/>
        </w:rPr>
        <w:t xml:space="preserve">., изготовление туристических знаков – 146,6 </w:t>
      </w:r>
      <w:proofErr w:type="spellStart"/>
      <w:r>
        <w:rPr>
          <w:rFonts w:ascii="Times New Roman" w:hAnsi="Times New Roman"/>
          <w:sz w:val="26"/>
          <w:szCs w:val="26"/>
        </w:rPr>
        <w:t>тыс.руб</w:t>
      </w:r>
      <w:proofErr w:type="spellEnd"/>
      <w:r>
        <w:rPr>
          <w:rFonts w:ascii="Times New Roman" w:hAnsi="Times New Roman"/>
          <w:sz w:val="26"/>
          <w:szCs w:val="26"/>
        </w:rPr>
        <w:t xml:space="preserve">., материалы для изготовления дорожных знаков, запчасти для инструмента – 89,5 </w:t>
      </w:r>
      <w:proofErr w:type="spellStart"/>
      <w:r>
        <w:rPr>
          <w:rFonts w:ascii="Times New Roman" w:hAnsi="Times New Roman"/>
          <w:sz w:val="26"/>
          <w:szCs w:val="26"/>
        </w:rPr>
        <w:t>тыс.руб</w:t>
      </w:r>
      <w:proofErr w:type="spellEnd"/>
      <w:r>
        <w:rPr>
          <w:rFonts w:ascii="Times New Roman" w:hAnsi="Times New Roman"/>
          <w:sz w:val="26"/>
          <w:szCs w:val="26"/>
        </w:rPr>
        <w:t xml:space="preserve">., МФУ для службы водоснабжения (оформление документов для присоединения к водопроводу) – 25,0 </w:t>
      </w:r>
      <w:proofErr w:type="spellStart"/>
      <w:r>
        <w:rPr>
          <w:rFonts w:ascii="Times New Roman" w:hAnsi="Times New Roman"/>
          <w:sz w:val="26"/>
          <w:szCs w:val="26"/>
        </w:rPr>
        <w:t>тыс.руб</w:t>
      </w:r>
      <w:proofErr w:type="spellEnd"/>
      <w:r>
        <w:rPr>
          <w:rFonts w:ascii="Times New Roman" w:hAnsi="Times New Roman"/>
          <w:sz w:val="26"/>
          <w:szCs w:val="26"/>
        </w:rPr>
        <w:t>.</w:t>
      </w:r>
      <w:r w:rsidR="00040C05">
        <w:rPr>
          <w:rFonts w:ascii="Times New Roman" w:hAnsi="Times New Roman"/>
          <w:sz w:val="26"/>
          <w:szCs w:val="26"/>
        </w:rPr>
        <w:t xml:space="preserve"> </w:t>
      </w:r>
    </w:p>
    <w:p w:rsidR="008B30E6" w:rsidRPr="00CC1117"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r w:rsidRPr="007453E4">
        <w:rPr>
          <w:rFonts w:ascii="Times New Roman" w:hAnsi="Times New Roman"/>
          <w:sz w:val="26"/>
          <w:szCs w:val="26"/>
        </w:rPr>
        <w:t xml:space="preserve">Объем ассигнований составил </w:t>
      </w:r>
      <w:r w:rsidR="001F23E4">
        <w:rPr>
          <w:rFonts w:ascii="Times New Roman" w:hAnsi="Times New Roman"/>
          <w:sz w:val="26"/>
          <w:szCs w:val="26"/>
        </w:rPr>
        <w:t>240 598,7</w:t>
      </w:r>
      <w:r w:rsidRPr="007453E4">
        <w:rPr>
          <w:rFonts w:ascii="Times New Roman" w:hAnsi="Times New Roman"/>
          <w:sz w:val="26"/>
          <w:szCs w:val="26"/>
        </w:rPr>
        <w:t xml:space="preserve"> </w:t>
      </w:r>
      <w:proofErr w:type="spellStart"/>
      <w:r w:rsidRPr="007453E4">
        <w:rPr>
          <w:rFonts w:ascii="Times New Roman" w:hAnsi="Times New Roman"/>
          <w:sz w:val="26"/>
          <w:szCs w:val="26"/>
        </w:rPr>
        <w:t>тыс</w:t>
      </w:r>
      <w:proofErr w:type="gramStart"/>
      <w:r w:rsidRPr="007453E4">
        <w:rPr>
          <w:rFonts w:ascii="Times New Roman" w:hAnsi="Times New Roman"/>
          <w:sz w:val="26"/>
          <w:szCs w:val="26"/>
        </w:rPr>
        <w:t>.р</w:t>
      </w:r>
      <w:proofErr w:type="gramEnd"/>
      <w:r w:rsidRPr="007453E4">
        <w:rPr>
          <w:rFonts w:ascii="Times New Roman" w:hAnsi="Times New Roman"/>
          <w:sz w:val="26"/>
          <w:szCs w:val="26"/>
        </w:rPr>
        <w:t>уб</w:t>
      </w:r>
      <w:proofErr w:type="spellEnd"/>
      <w:r w:rsidRPr="007453E4">
        <w:rPr>
          <w:rFonts w:ascii="Times New Roman" w:hAnsi="Times New Roman"/>
          <w:sz w:val="26"/>
          <w:szCs w:val="26"/>
        </w:rPr>
        <w:t>.</w:t>
      </w:r>
    </w:p>
    <w:p w:rsidR="008B30E6" w:rsidRDefault="008B30E6" w:rsidP="00CC69E4">
      <w:pPr>
        <w:pStyle w:val="a4"/>
        <w:keepNext/>
        <w:keepLines/>
        <w:suppressLineNumbers/>
        <w:tabs>
          <w:tab w:val="left" w:pos="0"/>
          <w:tab w:val="left" w:pos="1134"/>
        </w:tabs>
        <w:ind w:firstLine="709"/>
        <w:contextualSpacing/>
        <w:rPr>
          <w:rFonts w:ascii="Times New Roman" w:hAnsi="Times New Roman"/>
          <w:sz w:val="26"/>
          <w:szCs w:val="26"/>
        </w:rPr>
      </w:pPr>
    </w:p>
    <w:p w:rsidR="008C1023"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4D4933">
        <w:rPr>
          <w:rFonts w:ascii="Times New Roman" w:hAnsi="Times New Roman"/>
          <w:sz w:val="26"/>
          <w:szCs w:val="26"/>
        </w:rPr>
        <w:t>-</w:t>
      </w:r>
      <w:r w:rsidRPr="004D4933">
        <w:rPr>
          <w:rFonts w:ascii="Times New Roman" w:hAnsi="Times New Roman"/>
          <w:sz w:val="26"/>
          <w:szCs w:val="26"/>
        </w:rPr>
        <w:tab/>
        <w:t xml:space="preserve">по </w:t>
      </w:r>
      <w:r w:rsidRPr="004D4933">
        <w:rPr>
          <w:rFonts w:ascii="Times New Roman" w:hAnsi="Times New Roman"/>
          <w:b/>
          <w:sz w:val="26"/>
          <w:szCs w:val="26"/>
        </w:rPr>
        <w:t xml:space="preserve">Городскому отделу образования </w:t>
      </w:r>
      <w:proofErr w:type="spellStart"/>
      <w:r w:rsidRPr="004D4933">
        <w:rPr>
          <w:rFonts w:ascii="Times New Roman" w:hAnsi="Times New Roman"/>
          <w:b/>
          <w:sz w:val="26"/>
          <w:szCs w:val="26"/>
        </w:rPr>
        <w:t>г</w:t>
      </w:r>
      <w:proofErr w:type="gramStart"/>
      <w:r w:rsidRPr="004D4933">
        <w:rPr>
          <w:rFonts w:ascii="Times New Roman" w:hAnsi="Times New Roman"/>
          <w:b/>
          <w:sz w:val="26"/>
          <w:szCs w:val="26"/>
        </w:rPr>
        <w:t>.С</w:t>
      </w:r>
      <w:proofErr w:type="gramEnd"/>
      <w:r w:rsidRPr="004D4933">
        <w:rPr>
          <w:rFonts w:ascii="Times New Roman" w:hAnsi="Times New Roman"/>
          <w:b/>
          <w:sz w:val="26"/>
          <w:szCs w:val="26"/>
        </w:rPr>
        <w:t>аяногорска</w:t>
      </w:r>
      <w:proofErr w:type="spellEnd"/>
      <w:r w:rsidRPr="004D4933">
        <w:rPr>
          <w:rFonts w:ascii="Times New Roman" w:hAnsi="Times New Roman"/>
          <w:b/>
          <w:sz w:val="26"/>
          <w:szCs w:val="26"/>
        </w:rPr>
        <w:t xml:space="preserve"> </w:t>
      </w:r>
      <w:r w:rsidRPr="004D4933">
        <w:rPr>
          <w:rFonts w:ascii="Times New Roman" w:hAnsi="Times New Roman"/>
          <w:sz w:val="26"/>
          <w:szCs w:val="26"/>
        </w:rPr>
        <w:t xml:space="preserve">объем бюджетных ассигнований увеличен на </w:t>
      </w:r>
      <w:r w:rsidR="001F23E4">
        <w:rPr>
          <w:rFonts w:ascii="Times New Roman" w:hAnsi="Times New Roman"/>
          <w:sz w:val="26"/>
          <w:szCs w:val="26"/>
        </w:rPr>
        <w:t>17 530,9</w:t>
      </w:r>
      <w:r w:rsidRPr="004D4933">
        <w:rPr>
          <w:rFonts w:ascii="Times New Roman" w:hAnsi="Times New Roman"/>
          <w:sz w:val="26"/>
          <w:szCs w:val="26"/>
        </w:rPr>
        <w:t xml:space="preserve"> </w:t>
      </w:r>
      <w:proofErr w:type="spellStart"/>
      <w:r w:rsidR="008C1023">
        <w:rPr>
          <w:rFonts w:ascii="Times New Roman" w:hAnsi="Times New Roman"/>
          <w:sz w:val="26"/>
          <w:szCs w:val="26"/>
        </w:rPr>
        <w:t>тыс.руб</w:t>
      </w:r>
      <w:proofErr w:type="spellEnd"/>
      <w:r w:rsidR="008C1023">
        <w:rPr>
          <w:rFonts w:ascii="Times New Roman" w:hAnsi="Times New Roman"/>
          <w:sz w:val="26"/>
          <w:szCs w:val="26"/>
        </w:rPr>
        <w:t>.</w:t>
      </w:r>
    </w:p>
    <w:p w:rsidR="008C1023" w:rsidRDefault="008C1023" w:rsidP="00CC69E4">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Дополнительные бюджетные ассигнования выделены на коммунальные услуги – </w:t>
      </w:r>
      <w:r w:rsidR="001F23E4">
        <w:rPr>
          <w:rFonts w:ascii="Times New Roman" w:hAnsi="Times New Roman"/>
          <w:sz w:val="26"/>
          <w:szCs w:val="26"/>
        </w:rPr>
        <w:t>12 438,5</w:t>
      </w:r>
      <w:r>
        <w:rPr>
          <w:rFonts w:ascii="Times New Roman" w:hAnsi="Times New Roman"/>
          <w:sz w:val="26"/>
          <w:szCs w:val="26"/>
        </w:rPr>
        <w:t xml:space="preserve">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на </w:t>
      </w:r>
      <w:r w:rsidR="00B47FB4">
        <w:rPr>
          <w:rFonts w:ascii="Times New Roman" w:hAnsi="Times New Roman"/>
          <w:sz w:val="26"/>
          <w:szCs w:val="26"/>
        </w:rPr>
        <w:t xml:space="preserve">обеспечение текущей деятельности школ (в </w:t>
      </w:r>
      <w:proofErr w:type="spellStart"/>
      <w:r w:rsidR="00B47FB4">
        <w:rPr>
          <w:rFonts w:ascii="Times New Roman" w:hAnsi="Times New Roman"/>
          <w:sz w:val="26"/>
          <w:szCs w:val="26"/>
        </w:rPr>
        <w:t>т.ч</w:t>
      </w:r>
      <w:proofErr w:type="spellEnd"/>
      <w:r w:rsidR="00B47FB4">
        <w:rPr>
          <w:rFonts w:ascii="Times New Roman" w:hAnsi="Times New Roman"/>
          <w:sz w:val="26"/>
          <w:szCs w:val="26"/>
        </w:rPr>
        <w:t xml:space="preserve">. начисления на з/п = 80,0 </w:t>
      </w:r>
      <w:proofErr w:type="spellStart"/>
      <w:r w:rsidR="00B47FB4">
        <w:rPr>
          <w:rFonts w:ascii="Times New Roman" w:hAnsi="Times New Roman"/>
          <w:sz w:val="26"/>
          <w:szCs w:val="26"/>
        </w:rPr>
        <w:t>тыс.руб</w:t>
      </w:r>
      <w:proofErr w:type="spellEnd"/>
      <w:r w:rsidR="00B47FB4">
        <w:rPr>
          <w:rFonts w:ascii="Times New Roman" w:hAnsi="Times New Roman"/>
          <w:sz w:val="26"/>
          <w:szCs w:val="26"/>
        </w:rPr>
        <w:t xml:space="preserve">.) – 2 801,1 </w:t>
      </w:r>
      <w:proofErr w:type="spellStart"/>
      <w:r w:rsidR="00B47FB4">
        <w:rPr>
          <w:rFonts w:ascii="Times New Roman" w:hAnsi="Times New Roman"/>
          <w:sz w:val="26"/>
          <w:szCs w:val="26"/>
        </w:rPr>
        <w:t>тыс.руб</w:t>
      </w:r>
      <w:proofErr w:type="spellEnd"/>
      <w:r w:rsidR="00B47FB4">
        <w:rPr>
          <w:rFonts w:ascii="Times New Roman" w:hAnsi="Times New Roman"/>
          <w:sz w:val="26"/>
          <w:szCs w:val="26"/>
        </w:rPr>
        <w:t xml:space="preserve">., на обеспечение пожарной безопасности, капитальный ремонт и укрепление материально-технической базы – 1 941,2 </w:t>
      </w:r>
      <w:proofErr w:type="spellStart"/>
      <w:r w:rsidR="00B47FB4">
        <w:rPr>
          <w:rFonts w:ascii="Times New Roman" w:hAnsi="Times New Roman"/>
          <w:sz w:val="26"/>
          <w:szCs w:val="26"/>
        </w:rPr>
        <w:t>тыс.руб</w:t>
      </w:r>
      <w:proofErr w:type="spellEnd"/>
      <w:r w:rsidR="00B47FB4">
        <w:rPr>
          <w:rFonts w:ascii="Times New Roman" w:hAnsi="Times New Roman"/>
          <w:sz w:val="26"/>
          <w:szCs w:val="26"/>
        </w:rPr>
        <w:t>.</w:t>
      </w:r>
      <w:r>
        <w:rPr>
          <w:rFonts w:ascii="Times New Roman" w:hAnsi="Times New Roman"/>
          <w:sz w:val="26"/>
          <w:szCs w:val="26"/>
        </w:rPr>
        <w:t>,</w:t>
      </w:r>
      <w:r w:rsidR="00B47FB4">
        <w:rPr>
          <w:rFonts w:ascii="Times New Roman" w:hAnsi="Times New Roman"/>
          <w:sz w:val="26"/>
          <w:szCs w:val="26"/>
        </w:rPr>
        <w:t xml:space="preserve"> и</w:t>
      </w:r>
      <w:r>
        <w:rPr>
          <w:rFonts w:ascii="Times New Roman" w:hAnsi="Times New Roman"/>
          <w:sz w:val="26"/>
          <w:szCs w:val="26"/>
        </w:rPr>
        <w:t xml:space="preserve"> </w:t>
      </w:r>
      <w:r w:rsidR="00B47FB4">
        <w:rPr>
          <w:rFonts w:ascii="Times New Roman" w:hAnsi="Times New Roman"/>
          <w:sz w:val="26"/>
          <w:szCs w:val="26"/>
        </w:rPr>
        <w:t>35</w:t>
      </w:r>
      <w:r>
        <w:rPr>
          <w:rFonts w:ascii="Times New Roman" w:hAnsi="Times New Roman"/>
          <w:sz w:val="26"/>
          <w:szCs w:val="26"/>
        </w:rPr>
        <w:t xml:space="preserve">0,0 </w:t>
      </w:r>
      <w:proofErr w:type="spellStart"/>
      <w:r>
        <w:rPr>
          <w:rFonts w:ascii="Times New Roman" w:hAnsi="Times New Roman"/>
          <w:sz w:val="26"/>
          <w:szCs w:val="26"/>
        </w:rPr>
        <w:t>тыс.руб</w:t>
      </w:r>
      <w:proofErr w:type="spellEnd"/>
      <w:r>
        <w:rPr>
          <w:rFonts w:ascii="Times New Roman" w:hAnsi="Times New Roman"/>
          <w:sz w:val="26"/>
          <w:szCs w:val="26"/>
        </w:rPr>
        <w:t xml:space="preserve">. выделено на </w:t>
      </w:r>
      <w:r w:rsidR="00B47FB4">
        <w:rPr>
          <w:rFonts w:ascii="Times New Roman" w:hAnsi="Times New Roman"/>
          <w:sz w:val="26"/>
          <w:szCs w:val="26"/>
        </w:rPr>
        <w:t xml:space="preserve">ремонт окон в </w:t>
      </w:r>
      <w:proofErr w:type="spellStart"/>
      <w:r>
        <w:rPr>
          <w:rFonts w:ascii="Times New Roman" w:hAnsi="Times New Roman"/>
          <w:sz w:val="26"/>
          <w:szCs w:val="26"/>
        </w:rPr>
        <w:t>ГорОО</w:t>
      </w:r>
      <w:proofErr w:type="spellEnd"/>
      <w:r>
        <w:rPr>
          <w:rFonts w:ascii="Times New Roman" w:hAnsi="Times New Roman"/>
          <w:sz w:val="26"/>
          <w:szCs w:val="26"/>
        </w:rPr>
        <w:t>.</w:t>
      </w:r>
    </w:p>
    <w:p w:rsidR="008B30E6" w:rsidRPr="004D4933" w:rsidRDefault="008C1023" w:rsidP="00CC69E4">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008B30E6" w:rsidRPr="004D4933">
        <w:rPr>
          <w:rFonts w:ascii="Times New Roman" w:hAnsi="Times New Roman"/>
          <w:sz w:val="26"/>
          <w:szCs w:val="26"/>
        </w:rPr>
        <w:t xml:space="preserve">бъем ассигнований составил  </w:t>
      </w:r>
      <w:r w:rsidR="001F23E4">
        <w:rPr>
          <w:rFonts w:ascii="Times New Roman" w:hAnsi="Times New Roman"/>
          <w:sz w:val="26"/>
          <w:szCs w:val="26"/>
        </w:rPr>
        <w:t>1 258 614,9</w:t>
      </w:r>
      <w:r w:rsidR="008B30E6" w:rsidRPr="004D4933">
        <w:rPr>
          <w:rFonts w:ascii="Times New Roman" w:hAnsi="Times New Roman"/>
          <w:sz w:val="26"/>
          <w:szCs w:val="26"/>
        </w:rPr>
        <w:t xml:space="preserve">  </w:t>
      </w:r>
      <w:proofErr w:type="spellStart"/>
      <w:r w:rsidR="008B30E6" w:rsidRPr="004D4933">
        <w:rPr>
          <w:rFonts w:ascii="Times New Roman" w:hAnsi="Times New Roman"/>
          <w:sz w:val="26"/>
          <w:szCs w:val="26"/>
        </w:rPr>
        <w:t>тыс</w:t>
      </w:r>
      <w:proofErr w:type="gramStart"/>
      <w:r w:rsidR="008B30E6" w:rsidRPr="004D4933">
        <w:rPr>
          <w:rFonts w:ascii="Times New Roman" w:hAnsi="Times New Roman"/>
          <w:sz w:val="26"/>
          <w:szCs w:val="26"/>
        </w:rPr>
        <w:t>.р</w:t>
      </w:r>
      <w:proofErr w:type="gramEnd"/>
      <w:r w:rsidR="008B30E6" w:rsidRPr="004D4933">
        <w:rPr>
          <w:rFonts w:ascii="Times New Roman" w:hAnsi="Times New Roman"/>
          <w:sz w:val="26"/>
          <w:szCs w:val="26"/>
        </w:rPr>
        <w:t>уб</w:t>
      </w:r>
      <w:proofErr w:type="spellEnd"/>
      <w:r w:rsidR="008B30E6" w:rsidRPr="004D4933">
        <w:rPr>
          <w:rFonts w:ascii="Times New Roman" w:hAnsi="Times New Roman"/>
          <w:sz w:val="26"/>
          <w:szCs w:val="26"/>
        </w:rPr>
        <w:t>.</w:t>
      </w:r>
    </w:p>
    <w:p w:rsidR="008C1023" w:rsidRDefault="008C1023" w:rsidP="00CC69E4">
      <w:pPr>
        <w:pStyle w:val="a4"/>
        <w:keepNext/>
        <w:keepLines/>
        <w:suppressLineNumbers/>
        <w:tabs>
          <w:tab w:val="left" w:pos="1134"/>
        </w:tabs>
        <w:suppressAutoHyphens/>
        <w:ind w:firstLine="709"/>
        <w:contextualSpacing/>
        <w:rPr>
          <w:rFonts w:ascii="Times New Roman" w:hAnsi="Times New Roman"/>
          <w:sz w:val="26"/>
          <w:szCs w:val="26"/>
        </w:rPr>
      </w:pPr>
    </w:p>
    <w:p w:rsidR="008B30E6"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4D4933">
        <w:rPr>
          <w:rFonts w:ascii="Times New Roman" w:hAnsi="Times New Roman"/>
          <w:sz w:val="26"/>
          <w:szCs w:val="26"/>
        </w:rPr>
        <w:t>-</w:t>
      </w:r>
      <w:r w:rsidRPr="004D4933">
        <w:rPr>
          <w:rFonts w:ascii="Times New Roman" w:hAnsi="Times New Roman"/>
          <w:sz w:val="26"/>
          <w:szCs w:val="26"/>
        </w:rPr>
        <w:tab/>
        <w:t xml:space="preserve">по </w:t>
      </w:r>
      <w:r w:rsidRPr="004D4933">
        <w:rPr>
          <w:rFonts w:ascii="Times New Roman" w:hAnsi="Times New Roman"/>
          <w:b/>
          <w:sz w:val="26"/>
          <w:szCs w:val="26"/>
        </w:rPr>
        <w:t xml:space="preserve">Саяногорскому городскому отделу культуры </w:t>
      </w:r>
      <w:r w:rsidRPr="004D4933">
        <w:rPr>
          <w:rFonts w:ascii="Times New Roman" w:hAnsi="Times New Roman"/>
          <w:sz w:val="26"/>
          <w:szCs w:val="26"/>
        </w:rPr>
        <w:t xml:space="preserve">объем бюджетных ассигнований </w:t>
      </w:r>
      <w:r w:rsidR="008C1023">
        <w:rPr>
          <w:rFonts w:ascii="Times New Roman" w:hAnsi="Times New Roman"/>
          <w:sz w:val="26"/>
          <w:szCs w:val="26"/>
        </w:rPr>
        <w:t>увеличен</w:t>
      </w:r>
      <w:r w:rsidRPr="004D4933">
        <w:rPr>
          <w:rFonts w:ascii="Times New Roman" w:hAnsi="Times New Roman"/>
          <w:sz w:val="26"/>
          <w:szCs w:val="26"/>
        </w:rPr>
        <w:t xml:space="preserve"> на </w:t>
      </w:r>
      <w:r w:rsidR="00B0623D">
        <w:rPr>
          <w:rFonts w:ascii="Times New Roman" w:hAnsi="Times New Roman"/>
          <w:sz w:val="26"/>
          <w:szCs w:val="26"/>
        </w:rPr>
        <w:t xml:space="preserve">8 688,2 </w:t>
      </w:r>
      <w:r w:rsidRPr="004D4933">
        <w:rPr>
          <w:rFonts w:ascii="Times New Roman" w:hAnsi="Times New Roman"/>
          <w:sz w:val="26"/>
          <w:szCs w:val="26"/>
        </w:rPr>
        <w:t xml:space="preserve"> </w:t>
      </w:r>
      <w:proofErr w:type="spellStart"/>
      <w:r w:rsidRPr="004D4933">
        <w:rPr>
          <w:rFonts w:ascii="Times New Roman" w:hAnsi="Times New Roman"/>
          <w:sz w:val="26"/>
          <w:szCs w:val="26"/>
        </w:rPr>
        <w:t>тыс</w:t>
      </w:r>
      <w:proofErr w:type="gramStart"/>
      <w:r w:rsidRPr="004D4933">
        <w:rPr>
          <w:rFonts w:ascii="Times New Roman" w:hAnsi="Times New Roman"/>
          <w:sz w:val="26"/>
          <w:szCs w:val="26"/>
        </w:rPr>
        <w:t>.р</w:t>
      </w:r>
      <w:proofErr w:type="gramEnd"/>
      <w:r w:rsidRPr="004D4933">
        <w:rPr>
          <w:rFonts w:ascii="Times New Roman" w:hAnsi="Times New Roman"/>
          <w:sz w:val="26"/>
          <w:szCs w:val="26"/>
        </w:rPr>
        <w:t>уб</w:t>
      </w:r>
      <w:proofErr w:type="spellEnd"/>
      <w:r w:rsidRPr="004D4933">
        <w:rPr>
          <w:rFonts w:ascii="Times New Roman" w:hAnsi="Times New Roman"/>
          <w:sz w:val="26"/>
          <w:szCs w:val="26"/>
        </w:rPr>
        <w:t>.</w:t>
      </w:r>
    </w:p>
    <w:p w:rsidR="00780587" w:rsidRDefault="00331942" w:rsidP="00CC69E4">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Средства выделены на заработную плату – </w:t>
      </w:r>
      <w:r w:rsidR="00B0623D">
        <w:rPr>
          <w:rFonts w:ascii="Times New Roman" w:hAnsi="Times New Roman"/>
          <w:sz w:val="26"/>
          <w:szCs w:val="26"/>
        </w:rPr>
        <w:t>2 073,8</w:t>
      </w:r>
      <w:r>
        <w:rPr>
          <w:rFonts w:ascii="Times New Roman" w:hAnsi="Times New Roman"/>
          <w:sz w:val="26"/>
          <w:szCs w:val="26"/>
        </w:rPr>
        <w:t xml:space="preserve">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w:t>
      </w:r>
      <w:r w:rsidR="00B0623D">
        <w:rPr>
          <w:rFonts w:ascii="Times New Roman" w:hAnsi="Times New Roman"/>
          <w:sz w:val="26"/>
          <w:szCs w:val="26"/>
        </w:rPr>
        <w:t xml:space="preserve">на коммунальные услуги – 416,0 </w:t>
      </w:r>
      <w:proofErr w:type="spellStart"/>
      <w:r w:rsidR="00B0623D">
        <w:rPr>
          <w:rFonts w:ascii="Times New Roman" w:hAnsi="Times New Roman"/>
          <w:sz w:val="26"/>
          <w:szCs w:val="26"/>
        </w:rPr>
        <w:t>тыс.руб</w:t>
      </w:r>
      <w:proofErr w:type="spellEnd"/>
      <w:r w:rsidR="00B0623D">
        <w:rPr>
          <w:rFonts w:ascii="Times New Roman" w:hAnsi="Times New Roman"/>
          <w:sz w:val="26"/>
          <w:szCs w:val="26"/>
        </w:rPr>
        <w:t xml:space="preserve">., на услуги по содержанию и уборке зданий – 2 732,4 </w:t>
      </w:r>
      <w:proofErr w:type="spellStart"/>
      <w:r w:rsidR="00B0623D">
        <w:rPr>
          <w:rFonts w:ascii="Times New Roman" w:hAnsi="Times New Roman"/>
          <w:sz w:val="26"/>
          <w:szCs w:val="26"/>
        </w:rPr>
        <w:t>тыс.руб</w:t>
      </w:r>
      <w:proofErr w:type="spellEnd"/>
      <w:r w:rsidR="00B0623D">
        <w:rPr>
          <w:rFonts w:ascii="Times New Roman" w:hAnsi="Times New Roman"/>
          <w:sz w:val="26"/>
          <w:szCs w:val="26"/>
        </w:rPr>
        <w:t xml:space="preserve">., услуги связи в сумме – 46,0 </w:t>
      </w:r>
      <w:proofErr w:type="spellStart"/>
      <w:r w:rsidR="00B0623D">
        <w:rPr>
          <w:rFonts w:ascii="Times New Roman" w:hAnsi="Times New Roman"/>
          <w:sz w:val="26"/>
          <w:szCs w:val="26"/>
        </w:rPr>
        <w:t>тыс.руб</w:t>
      </w:r>
      <w:proofErr w:type="spellEnd"/>
      <w:r w:rsidR="00B0623D">
        <w:rPr>
          <w:rFonts w:ascii="Times New Roman" w:hAnsi="Times New Roman"/>
          <w:sz w:val="26"/>
          <w:szCs w:val="26"/>
        </w:rPr>
        <w:t xml:space="preserve">., на медосмотры – 98,8 </w:t>
      </w:r>
      <w:proofErr w:type="spellStart"/>
      <w:r w:rsidR="00B0623D">
        <w:rPr>
          <w:rFonts w:ascii="Times New Roman" w:hAnsi="Times New Roman"/>
          <w:sz w:val="26"/>
          <w:szCs w:val="26"/>
        </w:rPr>
        <w:t>тыс.руб</w:t>
      </w:r>
      <w:proofErr w:type="spellEnd"/>
      <w:r w:rsidR="00B0623D">
        <w:rPr>
          <w:rFonts w:ascii="Times New Roman" w:hAnsi="Times New Roman"/>
          <w:sz w:val="26"/>
          <w:szCs w:val="26"/>
        </w:rPr>
        <w:t xml:space="preserve">., охранные услуги, в том числе памятника возле ДК Визит – 34,4 </w:t>
      </w:r>
      <w:proofErr w:type="spellStart"/>
      <w:r w:rsidR="00B0623D">
        <w:rPr>
          <w:rFonts w:ascii="Times New Roman" w:hAnsi="Times New Roman"/>
          <w:sz w:val="26"/>
          <w:szCs w:val="26"/>
        </w:rPr>
        <w:t>тыс.руб</w:t>
      </w:r>
      <w:proofErr w:type="spellEnd"/>
      <w:r w:rsidR="00B0623D">
        <w:rPr>
          <w:rFonts w:ascii="Times New Roman" w:hAnsi="Times New Roman"/>
          <w:sz w:val="26"/>
          <w:szCs w:val="26"/>
        </w:rPr>
        <w:t xml:space="preserve">., обслуживание системы «Цербер» - 7,8 </w:t>
      </w:r>
      <w:proofErr w:type="spellStart"/>
      <w:r w:rsidR="00B0623D">
        <w:rPr>
          <w:rFonts w:ascii="Times New Roman" w:hAnsi="Times New Roman"/>
          <w:sz w:val="26"/>
          <w:szCs w:val="26"/>
        </w:rPr>
        <w:t>тыс.руб</w:t>
      </w:r>
      <w:proofErr w:type="spellEnd"/>
      <w:r w:rsidR="00B0623D">
        <w:rPr>
          <w:rFonts w:ascii="Times New Roman" w:hAnsi="Times New Roman"/>
          <w:sz w:val="26"/>
          <w:szCs w:val="26"/>
        </w:rPr>
        <w:t xml:space="preserve">., установка системы видеонаблюдения в </w:t>
      </w:r>
      <w:proofErr w:type="gramStart"/>
      <w:r w:rsidR="00B0623D">
        <w:rPr>
          <w:rFonts w:ascii="Times New Roman" w:hAnsi="Times New Roman"/>
          <w:sz w:val="26"/>
          <w:szCs w:val="26"/>
        </w:rPr>
        <w:t>целях</w:t>
      </w:r>
      <w:proofErr w:type="gramEnd"/>
      <w:r w:rsidR="00B0623D">
        <w:rPr>
          <w:rFonts w:ascii="Times New Roman" w:hAnsi="Times New Roman"/>
          <w:sz w:val="26"/>
          <w:szCs w:val="26"/>
        </w:rPr>
        <w:t xml:space="preserve"> </w:t>
      </w:r>
    </w:p>
    <w:p w:rsidR="00331942" w:rsidRPr="004D4933" w:rsidRDefault="00B0623D" w:rsidP="00780587">
      <w:pPr>
        <w:pStyle w:val="a4"/>
        <w:keepNext/>
        <w:keepLines/>
        <w:suppressLineNumbers/>
        <w:tabs>
          <w:tab w:val="left" w:pos="1134"/>
        </w:tabs>
        <w:suppressAutoHyphens/>
        <w:contextualSpacing/>
        <w:rPr>
          <w:rFonts w:ascii="Times New Roman" w:hAnsi="Times New Roman"/>
          <w:sz w:val="26"/>
          <w:szCs w:val="26"/>
        </w:rPr>
      </w:pPr>
      <w:r>
        <w:rPr>
          <w:rFonts w:ascii="Times New Roman" w:hAnsi="Times New Roman"/>
          <w:sz w:val="26"/>
          <w:szCs w:val="26"/>
        </w:rPr>
        <w:lastRenderedPageBreak/>
        <w:t xml:space="preserve">устранения нарушений по предписаниям антитеррористической защищенности – 507,2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обеспечение пожарной безопасности (музей, ДК Визит, Акварель) – 2 771,8 </w:t>
      </w:r>
      <w:proofErr w:type="spellStart"/>
      <w:r>
        <w:rPr>
          <w:rFonts w:ascii="Times New Roman" w:hAnsi="Times New Roman"/>
          <w:sz w:val="26"/>
          <w:szCs w:val="26"/>
        </w:rPr>
        <w:t>тыс.руб</w:t>
      </w:r>
      <w:proofErr w:type="spellEnd"/>
      <w:r>
        <w:rPr>
          <w:rFonts w:ascii="Times New Roman" w:hAnsi="Times New Roman"/>
          <w:sz w:val="26"/>
          <w:szCs w:val="26"/>
        </w:rPr>
        <w:t>.</w:t>
      </w:r>
    </w:p>
    <w:p w:rsidR="008B30E6" w:rsidRPr="00E92269"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4D4933">
        <w:rPr>
          <w:rFonts w:ascii="Times New Roman" w:hAnsi="Times New Roman"/>
          <w:sz w:val="26"/>
          <w:szCs w:val="26"/>
        </w:rPr>
        <w:t xml:space="preserve">Объем ассигнований составил  </w:t>
      </w:r>
      <w:r w:rsidR="00B0623D">
        <w:rPr>
          <w:rFonts w:ascii="Times New Roman" w:hAnsi="Times New Roman"/>
          <w:sz w:val="26"/>
          <w:szCs w:val="26"/>
        </w:rPr>
        <w:t>205 209,1</w:t>
      </w:r>
      <w:r w:rsidRPr="004D4933">
        <w:rPr>
          <w:rFonts w:ascii="Times New Roman" w:hAnsi="Times New Roman"/>
          <w:sz w:val="26"/>
          <w:szCs w:val="26"/>
        </w:rPr>
        <w:t xml:space="preserve"> </w:t>
      </w:r>
      <w:proofErr w:type="spellStart"/>
      <w:r w:rsidRPr="004D4933">
        <w:rPr>
          <w:rFonts w:ascii="Times New Roman" w:hAnsi="Times New Roman"/>
          <w:sz w:val="26"/>
          <w:szCs w:val="26"/>
        </w:rPr>
        <w:t>тыс</w:t>
      </w:r>
      <w:proofErr w:type="gramStart"/>
      <w:r w:rsidRPr="004D4933">
        <w:rPr>
          <w:rFonts w:ascii="Times New Roman" w:hAnsi="Times New Roman"/>
          <w:sz w:val="26"/>
          <w:szCs w:val="26"/>
        </w:rPr>
        <w:t>.р</w:t>
      </w:r>
      <w:proofErr w:type="gramEnd"/>
      <w:r w:rsidRPr="004D4933">
        <w:rPr>
          <w:rFonts w:ascii="Times New Roman" w:hAnsi="Times New Roman"/>
          <w:sz w:val="26"/>
          <w:szCs w:val="26"/>
        </w:rPr>
        <w:t>уб</w:t>
      </w:r>
      <w:proofErr w:type="spellEnd"/>
      <w:r w:rsidRPr="004D4933">
        <w:rPr>
          <w:rFonts w:ascii="Times New Roman" w:hAnsi="Times New Roman"/>
          <w:sz w:val="26"/>
          <w:szCs w:val="26"/>
        </w:rPr>
        <w:t>.</w:t>
      </w:r>
    </w:p>
    <w:p w:rsidR="008B30E6" w:rsidRPr="00780587" w:rsidRDefault="008B30E6" w:rsidP="00CC69E4">
      <w:pPr>
        <w:pStyle w:val="a4"/>
        <w:keepNext/>
        <w:keepLines/>
        <w:suppressLineNumbers/>
        <w:tabs>
          <w:tab w:val="left" w:pos="1134"/>
        </w:tabs>
        <w:suppressAutoHyphens/>
        <w:ind w:firstLine="709"/>
        <w:contextualSpacing/>
        <w:rPr>
          <w:rFonts w:ascii="Times New Roman" w:hAnsi="Times New Roman"/>
          <w:sz w:val="20"/>
        </w:rPr>
      </w:pPr>
    </w:p>
    <w:p w:rsidR="006334B8" w:rsidRPr="006D6068"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Контрольно-счетной палате муниципального образования город Саяногорск</w:t>
      </w:r>
      <w:r w:rsidRPr="006D6068">
        <w:rPr>
          <w:rFonts w:ascii="Times New Roman" w:hAnsi="Times New Roman"/>
          <w:sz w:val="26"/>
          <w:szCs w:val="26"/>
        </w:rPr>
        <w:t xml:space="preserve"> бюджетные ассигнования </w:t>
      </w:r>
      <w:r w:rsidR="006334B8">
        <w:rPr>
          <w:rFonts w:ascii="Times New Roman" w:hAnsi="Times New Roman"/>
          <w:sz w:val="26"/>
          <w:szCs w:val="26"/>
        </w:rPr>
        <w:t>не изменяются.</w:t>
      </w:r>
    </w:p>
    <w:p w:rsidR="008B30E6" w:rsidRPr="006D6068"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8C1023">
        <w:rPr>
          <w:rFonts w:ascii="Times New Roman" w:hAnsi="Times New Roman"/>
          <w:sz w:val="26"/>
          <w:szCs w:val="26"/>
        </w:rPr>
        <w:t>2 834,6</w:t>
      </w:r>
      <w:r>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B30E6" w:rsidRPr="00780587" w:rsidRDefault="008B30E6" w:rsidP="00CC69E4">
      <w:pPr>
        <w:pStyle w:val="a4"/>
        <w:keepNext/>
        <w:keepLines/>
        <w:suppressLineNumbers/>
        <w:tabs>
          <w:tab w:val="left" w:pos="1134"/>
        </w:tabs>
        <w:suppressAutoHyphens/>
        <w:ind w:firstLine="709"/>
        <w:contextualSpacing/>
        <w:rPr>
          <w:rFonts w:ascii="Times New Roman" w:hAnsi="Times New Roman"/>
          <w:sz w:val="20"/>
        </w:rPr>
      </w:pPr>
    </w:p>
    <w:p w:rsidR="008B30E6" w:rsidRPr="006D6068"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780587" w:rsidRPr="00780587" w:rsidRDefault="00780587" w:rsidP="00CC69E4">
      <w:pPr>
        <w:keepNext/>
        <w:keepLines/>
        <w:suppressLineNumbers/>
        <w:tabs>
          <w:tab w:val="left" w:pos="1134"/>
        </w:tabs>
        <w:autoSpaceDE w:val="0"/>
        <w:autoSpaceDN w:val="0"/>
        <w:adjustRightInd w:val="0"/>
        <w:ind w:firstLine="709"/>
        <w:contextualSpacing/>
        <w:jc w:val="both"/>
        <w:rPr>
          <w:rFonts w:ascii="Times New Roman" w:hAnsi="Times New Roman"/>
          <w:sz w:val="20"/>
        </w:rPr>
      </w:pPr>
    </w:p>
    <w:p w:rsidR="008B30E6" w:rsidRDefault="008B30E6" w:rsidP="00CC69E4">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6D6068">
        <w:rPr>
          <w:rFonts w:ascii="Times New Roman" w:hAnsi="Times New Roman"/>
          <w:sz w:val="26"/>
          <w:szCs w:val="26"/>
        </w:rPr>
        <w:t xml:space="preserve">Дефицит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на 202</w:t>
      </w:r>
      <w:r w:rsidR="008C1023">
        <w:rPr>
          <w:rFonts w:ascii="Times New Roman" w:hAnsi="Times New Roman"/>
          <w:sz w:val="26"/>
          <w:szCs w:val="26"/>
        </w:rPr>
        <w:t>2</w:t>
      </w:r>
      <w:r w:rsidRPr="006D6068">
        <w:rPr>
          <w:rFonts w:ascii="Times New Roman" w:hAnsi="Times New Roman"/>
          <w:sz w:val="26"/>
          <w:szCs w:val="26"/>
        </w:rPr>
        <w:t xml:space="preserve"> год составил  </w:t>
      </w:r>
      <w:r w:rsidR="0022562B">
        <w:rPr>
          <w:rFonts w:ascii="Times New Roman" w:hAnsi="Times New Roman"/>
          <w:sz w:val="26"/>
          <w:szCs w:val="26"/>
        </w:rPr>
        <w:t>45 380,0</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r w:rsidR="008C1023">
        <w:rPr>
          <w:rFonts w:ascii="Times New Roman" w:hAnsi="Times New Roman"/>
          <w:sz w:val="26"/>
          <w:szCs w:val="26"/>
        </w:rPr>
        <w:t xml:space="preserve"> (</w:t>
      </w:r>
      <w:r w:rsidR="0022562B">
        <w:rPr>
          <w:rFonts w:ascii="Times New Roman" w:hAnsi="Times New Roman"/>
          <w:sz w:val="26"/>
          <w:szCs w:val="26"/>
        </w:rPr>
        <w:t>10</w:t>
      </w:r>
      <w:r w:rsidR="008C1023">
        <w:rPr>
          <w:rFonts w:ascii="Times New Roman" w:hAnsi="Times New Roman"/>
          <w:sz w:val="26"/>
          <w:szCs w:val="26"/>
        </w:rPr>
        <w:t>,</w:t>
      </w:r>
      <w:r w:rsidR="0022562B">
        <w:rPr>
          <w:rFonts w:ascii="Times New Roman" w:hAnsi="Times New Roman"/>
          <w:sz w:val="26"/>
          <w:szCs w:val="26"/>
        </w:rPr>
        <w:t>0</w:t>
      </w:r>
      <w:r w:rsidR="008C1023">
        <w:rPr>
          <w:rFonts w:ascii="Times New Roman" w:hAnsi="Times New Roman"/>
          <w:sz w:val="26"/>
          <w:szCs w:val="26"/>
        </w:rPr>
        <w:t>%)</w:t>
      </w:r>
      <w:r w:rsidR="00B11878">
        <w:rPr>
          <w:rFonts w:ascii="Times New Roman" w:hAnsi="Times New Roman"/>
          <w:sz w:val="26"/>
          <w:szCs w:val="26"/>
        </w:rPr>
        <w:t>, дефицит бюджета в плановые годы не изменяется.</w:t>
      </w:r>
    </w:p>
    <w:p w:rsidR="00B11878" w:rsidRPr="00780587" w:rsidRDefault="00B11878" w:rsidP="00CC69E4">
      <w:pPr>
        <w:keepNext/>
        <w:keepLines/>
        <w:suppressLineNumbers/>
        <w:tabs>
          <w:tab w:val="left" w:pos="1134"/>
        </w:tabs>
        <w:autoSpaceDE w:val="0"/>
        <w:autoSpaceDN w:val="0"/>
        <w:adjustRightInd w:val="0"/>
        <w:ind w:firstLine="709"/>
        <w:contextualSpacing/>
        <w:jc w:val="both"/>
        <w:rPr>
          <w:rFonts w:ascii="Times New Roman" w:hAnsi="Times New Roman"/>
          <w:sz w:val="20"/>
        </w:rPr>
      </w:pPr>
    </w:p>
    <w:p w:rsidR="00B11878" w:rsidRPr="007C136F" w:rsidRDefault="00B11878" w:rsidP="00CC69E4">
      <w:pPr>
        <w:keepNext/>
        <w:keepLines/>
        <w:suppressLineNumbers/>
        <w:tabs>
          <w:tab w:val="left" w:pos="1134"/>
        </w:tabs>
        <w:autoSpaceDE w:val="0"/>
        <w:autoSpaceDN w:val="0"/>
        <w:adjustRightInd w:val="0"/>
        <w:ind w:firstLine="709"/>
        <w:contextualSpacing/>
        <w:jc w:val="both"/>
        <w:rPr>
          <w:rFonts w:ascii="Times New Roman" w:hAnsi="Times New Roman"/>
          <w:strike/>
          <w:sz w:val="26"/>
          <w:szCs w:val="26"/>
        </w:rPr>
      </w:pPr>
      <w:r>
        <w:rPr>
          <w:rFonts w:ascii="Times New Roman" w:hAnsi="Times New Roman"/>
          <w:sz w:val="26"/>
          <w:szCs w:val="26"/>
        </w:rPr>
        <w:t xml:space="preserve">По причине отсутствия потребности в обслуживании долговых обязательств по коммерческому кредиту уменьшена сумма распределенных между главными распорядителями бюджетных средств бюджетных ассигнований в 2023 году на 13 500,0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в 2024 году на 13 200,0 </w:t>
      </w:r>
      <w:proofErr w:type="spellStart"/>
      <w:r>
        <w:rPr>
          <w:rFonts w:ascii="Times New Roman" w:hAnsi="Times New Roman"/>
          <w:sz w:val="26"/>
          <w:szCs w:val="26"/>
        </w:rPr>
        <w:t>тыс.руб</w:t>
      </w:r>
      <w:proofErr w:type="spellEnd"/>
      <w:r>
        <w:rPr>
          <w:rFonts w:ascii="Times New Roman" w:hAnsi="Times New Roman"/>
          <w:sz w:val="26"/>
          <w:szCs w:val="26"/>
        </w:rPr>
        <w:t xml:space="preserve">. На эту же сумму увеличены условно утвержденные расходы, которые в 2023 году составили 48 112,0 </w:t>
      </w:r>
      <w:proofErr w:type="spellStart"/>
      <w:r>
        <w:rPr>
          <w:rFonts w:ascii="Times New Roman" w:hAnsi="Times New Roman"/>
          <w:sz w:val="26"/>
          <w:szCs w:val="26"/>
        </w:rPr>
        <w:t>тыс.руб</w:t>
      </w:r>
      <w:proofErr w:type="spellEnd"/>
      <w:r>
        <w:rPr>
          <w:rFonts w:ascii="Times New Roman" w:hAnsi="Times New Roman"/>
          <w:sz w:val="26"/>
          <w:szCs w:val="26"/>
        </w:rPr>
        <w:t xml:space="preserve">. и 70 026,0 </w:t>
      </w:r>
      <w:proofErr w:type="spellStart"/>
      <w:r>
        <w:rPr>
          <w:rFonts w:ascii="Times New Roman" w:hAnsi="Times New Roman"/>
          <w:sz w:val="26"/>
          <w:szCs w:val="26"/>
        </w:rPr>
        <w:t>тыс.руб</w:t>
      </w:r>
      <w:proofErr w:type="spellEnd"/>
      <w:r>
        <w:rPr>
          <w:rFonts w:ascii="Times New Roman" w:hAnsi="Times New Roman"/>
          <w:sz w:val="26"/>
          <w:szCs w:val="26"/>
        </w:rPr>
        <w:t>. в 2023 году. Причины отсутствия потребности были изложены выше.</w:t>
      </w:r>
    </w:p>
    <w:p w:rsidR="00703B5E" w:rsidRDefault="00703B5E" w:rsidP="00CC69E4">
      <w:pPr>
        <w:pStyle w:val="a4"/>
        <w:keepNext/>
        <w:keepLines/>
        <w:suppressLineNumbers/>
        <w:tabs>
          <w:tab w:val="left" w:pos="567"/>
        </w:tabs>
        <w:ind w:firstLine="709"/>
        <w:contextualSpacing/>
        <w:rPr>
          <w:rFonts w:ascii="Times New Roman" w:hAnsi="Times New Roman"/>
          <w:sz w:val="26"/>
          <w:szCs w:val="26"/>
        </w:rPr>
      </w:pPr>
      <w:r>
        <w:rPr>
          <w:rFonts w:ascii="Times New Roman" w:hAnsi="Times New Roman"/>
          <w:sz w:val="26"/>
          <w:szCs w:val="26"/>
        </w:rPr>
        <w:t>Объемы бюджетных ассигнований дорожного и резервного фондов не изменяются.</w:t>
      </w:r>
    </w:p>
    <w:p w:rsidR="008B30E6" w:rsidRDefault="00703B5E" w:rsidP="00CC69E4">
      <w:pPr>
        <w:pStyle w:val="a4"/>
        <w:keepNext/>
        <w:keepLines/>
        <w:suppressLineNumbers/>
        <w:tabs>
          <w:tab w:val="left" w:pos="567"/>
        </w:tabs>
        <w:ind w:firstLine="709"/>
        <w:contextualSpacing/>
        <w:rPr>
          <w:rFonts w:ascii="Times New Roman" w:hAnsi="Times New Roman"/>
          <w:sz w:val="26"/>
          <w:szCs w:val="26"/>
        </w:rPr>
      </w:pPr>
      <w:r>
        <w:rPr>
          <w:rFonts w:ascii="Times New Roman" w:hAnsi="Times New Roman"/>
          <w:sz w:val="26"/>
          <w:szCs w:val="26"/>
        </w:rPr>
        <w:t>Объем бюджетных ассигнований на исполнение публичных нормативных обязательств муниципального образования город Саяногорск не изменяется.</w:t>
      </w:r>
    </w:p>
    <w:p w:rsidR="00703B5E" w:rsidRPr="00D874CA" w:rsidRDefault="00703B5E" w:rsidP="00CC69E4">
      <w:pPr>
        <w:pStyle w:val="a4"/>
        <w:keepNext/>
        <w:keepLines/>
        <w:suppressLineNumbers/>
        <w:tabs>
          <w:tab w:val="left" w:pos="567"/>
        </w:tabs>
        <w:ind w:firstLine="709"/>
        <w:contextualSpacing/>
        <w:rPr>
          <w:rFonts w:ascii="Times New Roman" w:hAnsi="Times New Roman"/>
          <w:sz w:val="26"/>
          <w:szCs w:val="26"/>
        </w:rPr>
      </w:pPr>
    </w:p>
    <w:p w:rsidR="00703B5E" w:rsidRPr="00701B85" w:rsidRDefault="008B30E6" w:rsidP="00CC69E4">
      <w:pPr>
        <w:pStyle w:val="a4"/>
        <w:keepNext/>
        <w:keepLines/>
        <w:suppressLineNumbers/>
        <w:tabs>
          <w:tab w:val="left" w:pos="1134"/>
        </w:tabs>
        <w:suppressAutoHyphens/>
        <w:ind w:firstLine="709"/>
        <w:contextualSpacing/>
        <w:rPr>
          <w:rFonts w:ascii="Times New Roman" w:hAnsi="Times New Roman"/>
          <w:sz w:val="26"/>
          <w:szCs w:val="26"/>
        </w:rPr>
      </w:pPr>
      <w:r w:rsidRPr="00701B85">
        <w:rPr>
          <w:rFonts w:ascii="Times New Roman" w:hAnsi="Times New Roman"/>
          <w:sz w:val="26"/>
          <w:szCs w:val="26"/>
        </w:rPr>
        <w:t xml:space="preserve">Проектом решения вносятся изменения </w:t>
      </w:r>
      <w:r w:rsidR="00703B5E" w:rsidRPr="00701B85">
        <w:rPr>
          <w:rFonts w:ascii="Times New Roman" w:hAnsi="Times New Roman"/>
          <w:sz w:val="26"/>
          <w:szCs w:val="26"/>
        </w:rPr>
        <w:t xml:space="preserve">в </w:t>
      </w:r>
      <w:r w:rsidR="005D32FD" w:rsidRPr="00701B85">
        <w:rPr>
          <w:rFonts w:ascii="Times New Roman" w:hAnsi="Times New Roman"/>
          <w:sz w:val="26"/>
          <w:szCs w:val="26"/>
        </w:rPr>
        <w:t>част</w:t>
      </w:r>
      <w:r w:rsidR="00703B5E" w:rsidRPr="00701B85">
        <w:rPr>
          <w:rFonts w:ascii="Times New Roman" w:hAnsi="Times New Roman"/>
          <w:sz w:val="26"/>
          <w:szCs w:val="26"/>
        </w:rPr>
        <w:t xml:space="preserve">ь 2 статьи 10 в части повышения верхнего предела муниципального долга на 1 января 2023 года на 30 000,0 </w:t>
      </w:r>
      <w:proofErr w:type="spellStart"/>
      <w:r w:rsidR="00703B5E" w:rsidRPr="00701B85">
        <w:rPr>
          <w:rFonts w:ascii="Times New Roman" w:hAnsi="Times New Roman"/>
          <w:sz w:val="26"/>
          <w:szCs w:val="26"/>
        </w:rPr>
        <w:t>тыс</w:t>
      </w:r>
      <w:proofErr w:type="gramStart"/>
      <w:r w:rsidR="00703B5E" w:rsidRPr="00701B85">
        <w:rPr>
          <w:rFonts w:ascii="Times New Roman" w:hAnsi="Times New Roman"/>
          <w:sz w:val="26"/>
          <w:szCs w:val="26"/>
        </w:rPr>
        <w:t>.р</w:t>
      </w:r>
      <w:proofErr w:type="gramEnd"/>
      <w:r w:rsidR="00703B5E" w:rsidRPr="00701B85">
        <w:rPr>
          <w:rFonts w:ascii="Times New Roman" w:hAnsi="Times New Roman"/>
          <w:sz w:val="26"/>
          <w:szCs w:val="26"/>
        </w:rPr>
        <w:t>уб</w:t>
      </w:r>
      <w:proofErr w:type="spellEnd"/>
      <w:r w:rsidR="00703B5E" w:rsidRPr="00701B85">
        <w:rPr>
          <w:rFonts w:ascii="Times New Roman" w:hAnsi="Times New Roman"/>
          <w:sz w:val="26"/>
          <w:szCs w:val="26"/>
        </w:rPr>
        <w:t xml:space="preserve">., на 1 января 2024 года на 65 000,0 </w:t>
      </w:r>
      <w:proofErr w:type="spellStart"/>
      <w:r w:rsidR="00703B5E" w:rsidRPr="00701B85">
        <w:rPr>
          <w:rFonts w:ascii="Times New Roman" w:hAnsi="Times New Roman"/>
          <w:sz w:val="26"/>
          <w:szCs w:val="26"/>
        </w:rPr>
        <w:t>тыс.руб</w:t>
      </w:r>
      <w:proofErr w:type="spellEnd"/>
      <w:r w:rsidR="00703B5E" w:rsidRPr="00701B85">
        <w:rPr>
          <w:rFonts w:ascii="Times New Roman" w:hAnsi="Times New Roman"/>
          <w:sz w:val="26"/>
          <w:szCs w:val="26"/>
        </w:rPr>
        <w:t xml:space="preserve">. и на 1 января 2025 года на 100 000,0 </w:t>
      </w:r>
      <w:proofErr w:type="spellStart"/>
      <w:r w:rsidR="00703B5E" w:rsidRPr="00701B85">
        <w:rPr>
          <w:rFonts w:ascii="Times New Roman" w:hAnsi="Times New Roman"/>
          <w:sz w:val="26"/>
          <w:szCs w:val="26"/>
        </w:rPr>
        <w:t>тыс.руб</w:t>
      </w:r>
      <w:proofErr w:type="spellEnd"/>
      <w:r w:rsidR="00703B5E" w:rsidRPr="00701B85">
        <w:rPr>
          <w:rFonts w:ascii="Times New Roman" w:hAnsi="Times New Roman"/>
          <w:sz w:val="26"/>
          <w:szCs w:val="26"/>
        </w:rPr>
        <w:t xml:space="preserve">. Верхний предел долга по муниципальных гарантиям оставлен без изменения. Причина повышения изложена </w:t>
      </w:r>
      <w:r w:rsidR="003F0AD9" w:rsidRPr="00701B85">
        <w:rPr>
          <w:rFonts w:ascii="Times New Roman" w:hAnsi="Times New Roman"/>
          <w:sz w:val="26"/>
          <w:szCs w:val="26"/>
        </w:rPr>
        <w:t>выше.</w:t>
      </w:r>
    </w:p>
    <w:p w:rsidR="00703B5E" w:rsidRDefault="00703B5E" w:rsidP="00CC69E4">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8B30E6" w:rsidRPr="00BF1627" w:rsidRDefault="003F0AD9" w:rsidP="00CC69E4">
      <w:pPr>
        <w:pStyle w:val="a4"/>
        <w:keepNext/>
        <w:keepLines/>
        <w:suppressLineNumbers/>
        <w:tabs>
          <w:tab w:val="left" w:pos="1134"/>
        </w:tabs>
        <w:suppressAutoHyphens/>
        <w:ind w:firstLine="709"/>
        <w:contextualSpacing/>
        <w:rPr>
          <w:rFonts w:ascii="Times New Roman" w:hAnsi="Times New Roman"/>
          <w:sz w:val="26"/>
          <w:szCs w:val="26"/>
        </w:rPr>
      </w:pPr>
      <w:r w:rsidRPr="00BF1627">
        <w:rPr>
          <w:rFonts w:ascii="Times New Roman" w:hAnsi="Times New Roman"/>
          <w:sz w:val="26"/>
          <w:szCs w:val="26"/>
        </w:rPr>
        <w:t xml:space="preserve">Проектом решения вносятся изменения в часть </w:t>
      </w:r>
      <w:r w:rsidR="005D32FD" w:rsidRPr="00BF1627">
        <w:rPr>
          <w:rFonts w:ascii="Times New Roman" w:hAnsi="Times New Roman"/>
          <w:sz w:val="26"/>
          <w:szCs w:val="26"/>
        </w:rPr>
        <w:t xml:space="preserve">4 </w:t>
      </w:r>
      <w:r w:rsidR="008B30E6" w:rsidRPr="00BF1627">
        <w:rPr>
          <w:rFonts w:ascii="Times New Roman" w:hAnsi="Times New Roman"/>
          <w:sz w:val="26"/>
          <w:szCs w:val="26"/>
        </w:rPr>
        <w:t xml:space="preserve"> статьи 1</w:t>
      </w:r>
      <w:r w:rsidR="005D32FD" w:rsidRPr="00BF1627">
        <w:rPr>
          <w:rFonts w:ascii="Times New Roman" w:hAnsi="Times New Roman"/>
          <w:sz w:val="26"/>
          <w:szCs w:val="26"/>
        </w:rPr>
        <w:t>0</w:t>
      </w:r>
      <w:r w:rsidR="008B30E6" w:rsidRPr="00BF1627">
        <w:rPr>
          <w:rFonts w:ascii="Times New Roman" w:hAnsi="Times New Roman"/>
          <w:sz w:val="26"/>
          <w:szCs w:val="26"/>
        </w:rPr>
        <w:t xml:space="preserve"> решения в части </w:t>
      </w:r>
      <w:r w:rsidRPr="00BF1627">
        <w:rPr>
          <w:rFonts w:ascii="Times New Roman" w:hAnsi="Times New Roman"/>
          <w:sz w:val="26"/>
          <w:szCs w:val="26"/>
        </w:rPr>
        <w:t>изменения</w:t>
      </w:r>
      <w:r w:rsidR="008B30E6" w:rsidRPr="00BF1627">
        <w:rPr>
          <w:rFonts w:ascii="Times New Roman" w:hAnsi="Times New Roman"/>
          <w:sz w:val="26"/>
          <w:szCs w:val="26"/>
        </w:rPr>
        <w:t xml:space="preserve"> </w:t>
      </w:r>
      <w:r w:rsidR="005D32FD" w:rsidRPr="00BF1627">
        <w:rPr>
          <w:rFonts w:ascii="Times New Roman" w:hAnsi="Times New Roman"/>
          <w:sz w:val="26"/>
          <w:szCs w:val="26"/>
        </w:rPr>
        <w:t>объемов расходов на обслуживание муниципального долга</w:t>
      </w:r>
      <w:r w:rsidRPr="00BF1627">
        <w:rPr>
          <w:rFonts w:ascii="Times New Roman" w:hAnsi="Times New Roman"/>
          <w:sz w:val="26"/>
          <w:szCs w:val="26"/>
        </w:rPr>
        <w:t xml:space="preserve">: увеличение в 2022 году на 33,4 </w:t>
      </w:r>
      <w:proofErr w:type="spellStart"/>
      <w:r w:rsidRPr="00BF1627">
        <w:rPr>
          <w:rFonts w:ascii="Times New Roman" w:hAnsi="Times New Roman"/>
          <w:sz w:val="26"/>
          <w:szCs w:val="26"/>
        </w:rPr>
        <w:t>тыс</w:t>
      </w:r>
      <w:proofErr w:type="gramStart"/>
      <w:r w:rsidRPr="00BF1627">
        <w:rPr>
          <w:rFonts w:ascii="Times New Roman" w:hAnsi="Times New Roman"/>
          <w:sz w:val="26"/>
          <w:szCs w:val="26"/>
        </w:rPr>
        <w:t>.р</w:t>
      </w:r>
      <w:proofErr w:type="gramEnd"/>
      <w:r w:rsidRPr="00BF1627">
        <w:rPr>
          <w:rFonts w:ascii="Times New Roman" w:hAnsi="Times New Roman"/>
          <w:sz w:val="26"/>
          <w:szCs w:val="26"/>
        </w:rPr>
        <w:t>уб</w:t>
      </w:r>
      <w:proofErr w:type="spellEnd"/>
      <w:r w:rsidRPr="00BF1627">
        <w:rPr>
          <w:rFonts w:ascii="Times New Roman" w:hAnsi="Times New Roman"/>
          <w:sz w:val="26"/>
          <w:szCs w:val="26"/>
        </w:rPr>
        <w:t xml:space="preserve">., уменьшение в 2023 году на 13 400,0 </w:t>
      </w:r>
      <w:proofErr w:type="spellStart"/>
      <w:r w:rsidRPr="00BF1627">
        <w:rPr>
          <w:rFonts w:ascii="Times New Roman" w:hAnsi="Times New Roman"/>
          <w:sz w:val="26"/>
          <w:szCs w:val="26"/>
        </w:rPr>
        <w:t>тыс.руб</w:t>
      </w:r>
      <w:proofErr w:type="spellEnd"/>
      <w:r w:rsidRPr="00BF1627">
        <w:rPr>
          <w:rFonts w:ascii="Times New Roman" w:hAnsi="Times New Roman"/>
          <w:sz w:val="26"/>
          <w:szCs w:val="26"/>
        </w:rPr>
        <w:t xml:space="preserve">. и в 2024 году на 13 100,0 </w:t>
      </w:r>
      <w:proofErr w:type="spellStart"/>
      <w:r w:rsidRPr="00BF1627">
        <w:rPr>
          <w:rFonts w:ascii="Times New Roman" w:hAnsi="Times New Roman"/>
          <w:sz w:val="26"/>
          <w:szCs w:val="26"/>
        </w:rPr>
        <w:t>тыс.руб</w:t>
      </w:r>
      <w:proofErr w:type="spellEnd"/>
      <w:r w:rsidRPr="00BF1627">
        <w:rPr>
          <w:rFonts w:ascii="Times New Roman" w:hAnsi="Times New Roman"/>
          <w:sz w:val="26"/>
          <w:szCs w:val="26"/>
        </w:rPr>
        <w:t xml:space="preserve">. </w:t>
      </w:r>
      <w:r w:rsidR="00BF1627" w:rsidRPr="00BF1627">
        <w:rPr>
          <w:rFonts w:ascii="Times New Roman" w:hAnsi="Times New Roman"/>
          <w:sz w:val="26"/>
          <w:szCs w:val="26"/>
        </w:rPr>
        <w:t xml:space="preserve">Экономию в 2022 году от замещения коммерческого кредита бюджетным кредитом можно будет перераспределить только при </w:t>
      </w:r>
      <w:proofErr w:type="gramStart"/>
      <w:r w:rsidR="00BF1627" w:rsidRPr="00BF1627">
        <w:rPr>
          <w:rFonts w:ascii="Times New Roman" w:hAnsi="Times New Roman"/>
          <w:sz w:val="26"/>
          <w:szCs w:val="26"/>
        </w:rPr>
        <w:t>расторжении</w:t>
      </w:r>
      <w:proofErr w:type="gramEnd"/>
      <w:r w:rsidR="00BF1627" w:rsidRPr="00BF1627">
        <w:rPr>
          <w:rFonts w:ascii="Times New Roman" w:hAnsi="Times New Roman"/>
          <w:sz w:val="26"/>
          <w:szCs w:val="26"/>
        </w:rPr>
        <w:t xml:space="preserve"> контракта в связи с фактическим его исполнением.</w:t>
      </w:r>
    </w:p>
    <w:p w:rsidR="003F0AD9" w:rsidRPr="00BF1627" w:rsidRDefault="003F0AD9" w:rsidP="00CC69E4">
      <w:pPr>
        <w:pStyle w:val="a4"/>
        <w:keepNext/>
        <w:keepLines/>
        <w:suppressLineNumbers/>
        <w:tabs>
          <w:tab w:val="left" w:pos="1134"/>
        </w:tabs>
        <w:suppressAutoHyphens/>
        <w:ind w:firstLine="709"/>
        <w:contextualSpacing/>
        <w:rPr>
          <w:rFonts w:ascii="Times New Roman" w:hAnsi="Times New Roman"/>
          <w:sz w:val="26"/>
          <w:szCs w:val="26"/>
        </w:rPr>
      </w:pPr>
    </w:p>
    <w:p w:rsidR="003F0AD9" w:rsidRPr="00874325" w:rsidRDefault="003F0AD9" w:rsidP="00CC69E4">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roofErr w:type="gramStart"/>
      <w:r w:rsidRPr="00874325">
        <w:rPr>
          <w:rFonts w:ascii="Times New Roman" w:hAnsi="Times New Roman"/>
          <w:sz w:val="26"/>
          <w:szCs w:val="26"/>
        </w:rPr>
        <w:t>В связи с переходом на формирование расходной части проекта бюджета в программном комплексе по планированию</w:t>
      </w:r>
      <w:proofErr w:type="gramEnd"/>
      <w:r w:rsidRPr="00874325">
        <w:rPr>
          <w:rFonts w:ascii="Times New Roman" w:hAnsi="Times New Roman"/>
          <w:sz w:val="26"/>
          <w:szCs w:val="26"/>
        </w:rPr>
        <w:t xml:space="preserve"> бюджета «Проект – СМАРТ» параметры бю</w:t>
      </w:r>
      <w:r>
        <w:rPr>
          <w:rFonts w:ascii="Times New Roman" w:hAnsi="Times New Roman"/>
          <w:sz w:val="26"/>
          <w:szCs w:val="26"/>
        </w:rPr>
        <w:t xml:space="preserve">джета, содержащие денежные значения, текстовой части решения </w:t>
      </w:r>
      <w:r w:rsidRPr="00874325">
        <w:rPr>
          <w:rFonts w:ascii="Times New Roman" w:hAnsi="Times New Roman"/>
          <w:sz w:val="26"/>
          <w:szCs w:val="26"/>
        </w:rPr>
        <w:t>и все приложения к решению переформированы в рублях и копейках</w:t>
      </w:r>
      <w:r>
        <w:rPr>
          <w:rFonts w:ascii="Times New Roman" w:hAnsi="Times New Roman"/>
          <w:sz w:val="26"/>
          <w:szCs w:val="26"/>
        </w:rPr>
        <w:t xml:space="preserve"> и излагаются в новых редакциях</w:t>
      </w:r>
      <w:r w:rsidRPr="00874325">
        <w:rPr>
          <w:rFonts w:ascii="Times New Roman" w:hAnsi="Times New Roman"/>
          <w:sz w:val="26"/>
          <w:szCs w:val="26"/>
        </w:rPr>
        <w:t xml:space="preserve">.  </w:t>
      </w:r>
    </w:p>
    <w:p w:rsidR="008B30E6" w:rsidRPr="003E51BE" w:rsidRDefault="008B30E6" w:rsidP="00CC69E4">
      <w:pPr>
        <w:pStyle w:val="a4"/>
        <w:keepNext/>
        <w:keepLines/>
        <w:suppressLineNumbers/>
        <w:tabs>
          <w:tab w:val="left" w:pos="567"/>
        </w:tabs>
        <w:ind w:firstLine="567"/>
        <w:contextualSpacing/>
        <w:rPr>
          <w:rFonts w:ascii="Times New Roman" w:hAnsi="Times New Roman"/>
          <w:szCs w:val="24"/>
        </w:rPr>
      </w:pPr>
    </w:p>
    <w:p w:rsidR="007C7B91" w:rsidRDefault="008B30E6" w:rsidP="00CC69E4">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Пожар Ирина Викторовна</w:t>
      </w:r>
      <w:r w:rsidR="00854A60">
        <w:rPr>
          <w:rFonts w:ascii="Times New Roman" w:hAnsi="Times New Roman"/>
          <w:i/>
          <w:sz w:val="22"/>
          <w:szCs w:val="22"/>
        </w:rPr>
        <w:t xml:space="preserve"> </w:t>
      </w:r>
    </w:p>
    <w:p w:rsidR="008B30E6" w:rsidRPr="006D6068" w:rsidRDefault="008B30E6" w:rsidP="00CC69E4">
      <w:pPr>
        <w:keepNext/>
        <w:keepLines/>
        <w:suppressLineNumbers/>
        <w:tabs>
          <w:tab w:val="left" w:pos="1134"/>
        </w:tabs>
        <w:suppressAutoHyphens/>
        <w:contextualSpacing/>
        <w:rPr>
          <w:rFonts w:ascii="Times New Roman" w:hAnsi="Times New Roman"/>
          <w:szCs w:val="24"/>
        </w:rPr>
        <w:sectPr w:rsidR="008B30E6" w:rsidRPr="006D6068" w:rsidSect="00FF30FC">
          <w:footerReference w:type="even" r:id="rId9"/>
          <w:footerReference w:type="default" r:id="rId10"/>
          <w:type w:val="continuous"/>
          <w:pgSz w:w="11906" w:h="16838"/>
          <w:pgMar w:top="1134" w:right="567" w:bottom="1134" w:left="1701" w:header="709" w:footer="709" w:gutter="0"/>
          <w:cols w:space="708"/>
          <w:docGrid w:linePitch="381"/>
        </w:sectPr>
      </w:pPr>
      <w:r w:rsidRPr="006D6068">
        <w:rPr>
          <w:rFonts w:ascii="Times New Roman" w:hAnsi="Times New Roman"/>
          <w:i/>
          <w:sz w:val="22"/>
          <w:szCs w:val="22"/>
        </w:rPr>
        <w:t>8 39042 6-87-73</w:t>
      </w:r>
    </w:p>
    <w:p w:rsidR="008B30E6" w:rsidRPr="006D6068" w:rsidRDefault="008B30E6" w:rsidP="00780587">
      <w:pPr>
        <w:keepNext/>
        <w:keepLines/>
        <w:suppressLineNumbers/>
        <w:contextualSpacing/>
        <w:jc w:val="right"/>
        <w:rPr>
          <w:rFonts w:ascii="Times New Roman" w:hAnsi="Times New Roman"/>
          <w:szCs w:val="24"/>
        </w:rPr>
      </w:pPr>
      <w:r w:rsidRPr="006D6068">
        <w:rPr>
          <w:rFonts w:ascii="Times New Roman" w:hAnsi="Times New Roman"/>
          <w:szCs w:val="24"/>
        </w:rPr>
        <w:lastRenderedPageBreak/>
        <w:t xml:space="preserve">Приложение </w:t>
      </w:r>
    </w:p>
    <w:p w:rsidR="00854A60" w:rsidRDefault="00854A60" w:rsidP="00CC69E4">
      <w:pPr>
        <w:pStyle w:val="a4"/>
        <w:keepNext/>
        <w:keepLines/>
        <w:suppressLineNumbers/>
        <w:tabs>
          <w:tab w:val="left" w:pos="567"/>
        </w:tabs>
        <w:contextualSpacing/>
        <w:jc w:val="center"/>
        <w:rPr>
          <w:rFonts w:ascii="Times New Roman" w:hAnsi="Times New Roman"/>
          <w:szCs w:val="24"/>
        </w:rPr>
      </w:pPr>
    </w:p>
    <w:p w:rsidR="005D32FD" w:rsidRDefault="005D32FD" w:rsidP="00CC69E4">
      <w:pPr>
        <w:pStyle w:val="a4"/>
        <w:keepNext/>
        <w:keepLines/>
        <w:suppressLineNumbers/>
        <w:tabs>
          <w:tab w:val="left" w:pos="567"/>
        </w:tabs>
        <w:contextualSpacing/>
        <w:jc w:val="center"/>
        <w:rPr>
          <w:rFonts w:ascii="Times New Roman" w:hAnsi="Times New Roman"/>
          <w:szCs w:val="24"/>
        </w:rPr>
      </w:pPr>
    </w:p>
    <w:p w:rsidR="008B30E6" w:rsidRDefault="008B30E6" w:rsidP="00CC69E4">
      <w:pPr>
        <w:pStyle w:val="a4"/>
        <w:keepNext/>
        <w:keepLines/>
        <w:suppressLineNumbers/>
        <w:tabs>
          <w:tab w:val="left" w:pos="567"/>
        </w:tabs>
        <w:contextualSpacing/>
        <w:jc w:val="center"/>
        <w:rPr>
          <w:rFonts w:ascii="Times New Roman" w:hAnsi="Times New Roman"/>
          <w:b/>
          <w:szCs w:val="24"/>
        </w:rPr>
      </w:pPr>
      <w:r w:rsidRPr="006D6068">
        <w:rPr>
          <w:rFonts w:ascii="Times New Roman" w:hAnsi="Times New Roman"/>
          <w:szCs w:val="24"/>
        </w:rPr>
        <w:t xml:space="preserve">Информация об изменении объемов бюджетных ассигнований в </w:t>
      </w:r>
      <w:r w:rsidRPr="006D6068">
        <w:rPr>
          <w:rFonts w:ascii="Times New Roman" w:hAnsi="Times New Roman"/>
          <w:b/>
          <w:szCs w:val="24"/>
        </w:rPr>
        <w:t>разрезе разделов классификации расходов бюджета</w:t>
      </w:r>
      <w:r>
        <w:rPr>
          <w:rFonts w:ascii="Times New Roman" w:hAnsi="Times New Roman"/>
          <w:b/>
          <w:szCs w:val="24"/>
        </w:rPr>
        <w:t xml:space="preserve"> </w:t>
      </w:r>
    </w:p>
    <w:p w:rsidR="007642DE" w:rsidRDefault="007642DE" w:rsidP="00CC69E4">
      <w:pPr>
        <w:pStyle w:val="a4"/>
        <w:keepNext/>
        <w:keepLines/>
        <w:suppressLineNumbers/>
        <w:tabs>
          <w:tab w:val="left" w:pos="567"/>
        </w:tabs>
        <w:contextualSpacing/>
        <w:jc w:val="center"/>
        <w:rPr>
          <w:rFonts w:ascii="Times New Roman" w:hAnsi="Times New Roman"/>
          <w:b/>
          <w:szCs w:val="24"/>
        </w:rPr>
      </w:pPr>
    </w:p>
    <w:tbl>
      <w:tblPr>
        <w:tblW w:w="14980" w:type="dxa"/>
        <w:tblInd w:w="93" w:type="dxa"/>
        <w:tblLayout w:type="fixed"/>
        <w:tblLook w:val="04A0" w:firstRow="1" w:lastRow="0" w:firstColumn="1" w:lastColumn="0" w:noHBand="0" w:noVBand="1"/>
      </w:tblPr>
      <w:tblGrid>
        <w:gridCol w:w="2850"/>
        <w:gridCol w:w="426"/>
        <w:gridCol w:w="1559"/>
        <w:gridCol w:w="1417"/>
        <w:gridCol w:w="1134"/>
        <w:gridCol w:w="1418"/>
        <w:gridCol w:w="1379"/>
        <w:gridCol w:w="1020"/>
        <w:gridCol w:w="1428"/>
        <w:gridCol w:w="1329"/>
        <w:gridCol w:w="1020"/>
      </w:tblGrid>
      <w:tr w:rsidR="0060175F" w:rsidRPr="0060175F" w:rsidTr="0060175F">
        <w:trPr>
          <w:trHeight w:val="288"/>
        </w:trPr>
        <w:tc>
          <w:tcPr>
            <w:tcW w:w="2850" w:type="dxa"/>
            <w:vMerge w:val="restart"/>
            <w:tcBorders>
              <w:top w:val="single" w:sz="4" w:space="0" w:color="auto"/>
              <w:left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Наименование</w:t>
            </w:r>
          </w:p>
          <w:p w:rsidR="0060175F" w:rsidRPr="0060175F" w:rsidRDefault="0060175F"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раздела</w:t>
            </w:r>
          </w:p>
          <w:p w:rsidR="0060175F" w:rsidRPr="0060175F" w:rsidRDefault="0060175F" w:rsidP="00CC69E4">
            <w:pPr>
              <w:keepNext/>
              <w:keepLines/>
              <w:suppressLineNumbers/>
              <w:contextualSpacing/>
              <w:rPr>
                <w:rFonts w:ascii="Times New Roman" w:hAnsi="Times New Roman"/>
                <w:color w:val="000000"/>
                <w:sz w:val="20"/>
              </w:rPr>
            </w:pPr>
            <w:r w:rsidRPr="0060175F">
              <w:rPr>
                <w:rFonts w:ascii="Calibri" w:hAnsi="Calibri" w:cs="Calibri"/>
                <w:color w:val="000000"/>
                <w:sz w:val="22"/>
                <w:szCs w:val="22"/>
              </w:rPr>
              <w:t> </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contextualSpacing/>
              <w:jc w:val="center"/>
              <w:rPr>
                <w:rFonts w:ascii="Times New Roman" w:hAnsi="Times New Roman"/>
                <w:color w:val="000000"/>
                <w:sz w:val="20"/>
              </w:rPr>
            </w:pPr>
            <w:proofErr w:type="spellStart"/>
            <w:r w:rsidRPr="0060175F">
              <w:rPr>
                <w:rFonts w:ascii="Times New Roman" w:hAnsi="Times New Roman"/>
                <w:color w:val="000000"/>
                <w:sz w:val="20"/>
              </w:rPr>
              <w:t>Рз</w:t>
            </w:r>
            <w:proofErr w:type="spellEnd"/>
          </w:p>
        </w:tc>
        <w:tc>
          <w:tcPr>
            <w:tcW w:w="4110" w:type="dxa"/>
            <w:gridSpan w:val="3"/>
            <w:tcBorders>
              <w:top w:val="single" w:sz="4" w:space="0" w:color="auto"/>
              <w:left w:val="nil"/>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contextualSpacing/>
              <w:jc w:val="center"/>
              <w:rPr>
                <w:rFonts w:ascii="Times New Roman" w:hAnsi="Times New Roman"/>
                <w:b/>
                <w:bCs/>
                <w:color w:val="000000"/>
                <w:sz w:val="18"/>
                <w:szCs w:val="18"/>
              </w:rPr>
            </w:pPr>
            <w:r w:rsidRPr="0060175F">
              <w:rPr>
                <w:rFonts w:ascii="Times New Roman" w:hAnsi="Times New Roman"/>
                <w:b/>
                <w:bCs/>
                <w:color w:val="000000"/>
                <w:sz w:val="18"/>
                <w:szCs w:val="18"/>
              </w:rPr>
              <w:t>2022 год</w:t>
            </w:r>
          </w:p>
        </w:tc>
        <w:tc>
          <w:tcPr>
            <w:tcW w:w="3817" w:type="dxa"/>
            <w:gridSpan w:val="3"/>
            <w:tcBorders>
              <w:top w:val="single" w:sz="4" w:space="0" w:color="auto"/>
              <w:left w:val="nil"/>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contextualSpacing/>
              <w:jc w:val="center"/>
              <w:rPr>
                <w:rFonts w:ascii="Times New Roman" w:hAnsi="Times New Roman"/>
                <w:b/>
                <w:bCs/>
                <w:color w:val="000000"/>
                <w:sz w:val="18"/>
                <w:szCs w:val="18"/>
              </w:rPr>
            </w:pPr>
            <w:r w:rsidRPr="0060175F">
              <w:rPr>
                <w:rFonts w:ascii="Times New Roman" w:hAnsi="Times New Roman"/>
                <w:b/>
                <w:bCs/>
                <w:color w:val="000000"/>
                <w:sz w:val="18"/>
                <w:szCs w:val="18"/>
              </w:rPr>
              <w:t>2023 год</w:t>
            </w:r>
          </w:p>
        </w:tc>
        <w:tc>
          <w:tcPr>
            <w:tcW w:w="3777" w:type="dxa"/>
            <w:gridSpan w:val="3"/>
            <w:tcBorders>
              <w:top w:val="single" w:sz="4" w:space="0" w:color="auto"/>
              <w:left w:val="nil"/>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contextualSpacing/>
              <w:jc w:val="center"/>
              <w:rPr>
                <w:rFonts w:ascii="Times New Roman" w:hAnsi="Times New Roman"/>
                <w:b/>
                <w:bCs/>
                <w:color w:val="000000"/>
                <w:sz w:val="18"/>
                <w:szCs w:val="18"/>
              </w:rPr>
            </w:pPr>
            <w:r w:rsidRPr="0060175F">
              <w:rPr>
                <w:rFonts w:ascii="Times New Roman" w:hAnsi="Times New Roman"/>
                <w:b/>
                <w:bCs/>
                <w:color w:val="000000"/>
                <w:sz w:val="18"/>
                <w:szCs w:val="18"/>
              </w:rPr>
              <w:t>2024 год</w:t>
            </w:r>
          </w:p>
        </w:tc>
      </w:tr>
      <w:tr w:rsidR="0060175F" w:rsidRPr="0060175F" w:rsidTr="0060175F">
        <w:trPr>
          <w:trHeight w:val="826"/>
        </w:trPr>
        <w:tc>
          <w:tcPr>
            <w:tcW w:w="2850" w:type="dxa"/>
            <w:vMerge/>
            <w:tcBorders>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contextualSpacing/>
              <w:rPr>
                <w:rFonts w:ascii="Times New Roman" w:hAnsi="Times New Roman"/>
                <w:color w:val="000000"/>
                <w:sz w:val="20"/>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60175F" w:rsidRPr="0060175F" w:rsidRDefault="0060175F" w:rsidP="00CC69E4">
            <w:pPr>
              <w:keepNext/>
              <w:keepLines/>
              <w:suppressLineNumbers/>
              <w:contextualSpacing/>
              <w:rPr>
                <w:rFonts w:ascii="Times New Roman" w:hAnsi="Times New Roman"/>
                <w:color w:val="000000"/>
                <w:sz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r w:rsidRPr="0060175F">
              <w:rPr>
                <w:rFonts w:ascii="Times New Roman" w:hAnsi="Times New Roman"/>
                <w:color w:val="000000"/>
                <w:sz w:val="20"/>
              </w:rPr>
              <w:t>Утвержденный</w:t>
            </w:r>
            <w:r w:rsidRPr="0060175F">
              <w:rPr>
                <w:rFonts w:ascii="Times New Roman" w:hAnsi="Times New Roman"/>
                <w:color w:val="000000"/>
                <w:sz w:val="20"/>
              </w:rPr>
              <w:br/>
              <w:t>бюджет</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r w:rsidRPr="0060175F">
              <w:rPr>
                <w:rFonts w:ascii="Times New Roman" w:hAnsi="Times New Roman"/>
                <w:color w:val="000000"/>
                <w:sz w:val="20"/>
              </w:rPr>
              <w:t xml:space="preserve">Проект </w:t>
            </w:r>
            <w:r w:rsidRPr="0060175F">
              <w:rPr>
                <w:rFonts w:ascii="Times New Roman" w:hAnsi="Times New Roman"/>
                <w:color w:val="000000"/>
                <w:sz w:val="20"/>
              </w:rPr>
              <w:br/>
              <w:t>решения</w:t>
            </w:r>
            <w:r w:rsidRPr="0060175F">
              <w:rPr>
                <w:rFonts w:ascii="Times New Roman" w:hAnsi="Times New Roman"/>
                <w:color w:val="000000"/>
                <w:sz w:val="20"/>
              </w:rPr>
              <w:br/>
              <w:t>июнь</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proofErr w:type="spellStart"/>
            <w:r w:rsidRPr="0060175F">
              <w:rPr>
                <w:rFonts w:ascii="Times New Roman" w:hAnsi="Times New Roman"/>
                <w:color w:val="000000"/>
                <w:sz w:val="20"/>
              </w:rPr>
              <w:t>Откл</w:t>
            </w:r>
            <w:proofErr w:type="gramStart"/>
            <w:r w:rsidRPr="0060175F">
              <w:rPr>
                <w:rFonts w:ascii="Times New Roman" w:hAnsi="Times New Roman"/>
                <w:color w:val="000000"/>
                <w:sz w:val="20"/>
              </w:rPr>
              <w:t>о</w:t>
            </w:r>
            <w:proofErr w:type="spellEnd"/>
            <w:r w:rsidRPr="0060175F">
              <w:rPr>
                <w:rFonts w:ascii="Times New Roman" w:hAnsi="Times New Roman"/>
                <w:color w:val="000000"/>
                <w:sz w:val="20"/>
              </w:rPr>
              <w:t>-</w:t>
            </w:r>
            <w:proofErr w:type="gramEnd"/>
            <w:r w:rsidRPr="0060175F">
              <w:rPr>
                <w:rFonts w:ascii="Times New Roman" w:hAnsi="Times New Roman"/>
                <w:color w:val="000000"/>
                <w:sz w:val="20"/>
              </w:rPr>
              <w:br/>
            </w:r>
            <w:proofErr w:type="spellStart"/>
            <w:r w:rsidRPr="0060175F">
              <w:rPr>
                <w:rFonts w:ascii="Times New Roman" w:hAnsi="Times New Roman"/>
                <w:color w:val="000000"/>
                <w:sz w:val="20"/>
              </w:rPr>
              <w:t>нение</w:t>
            </w:r>
            <w:proofErr w:type="spellEnd"/>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r w:rsidRPr="0060175F">
              <w:rPr>
                <w:rFonts w:ascii="Times New Roman" w:hAnsi="Times New Roman"/>
                <w:color w:val="000000"/>
                <w:sz w:val="20"/>
              </w:rPr>
              <w:t>Утвержденный</w:t>
            </w:r>
            <w:r w:rsidRPr="0060175F">
              <w:rPr>
                <w:rFonts w:ascii="Times New Roman" w:hAnsi="Times New Roman"/>
                <w:color w:val="000000"/>
                <w:sz w:val="20"/>
              </w:rPr>
              <w:br/>
              <w:t>бюджет</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r w:rsidRPr="0060175F">
              <w:rPr>
                <w:rFonts w:ascii="Times New Roman" w:hAnsi="Times New Roman"/>
                <w:color w:val="000000"/>
                <w:sz w:val="20"/>
              </w:rPr>
              <w:t xml:space="preserve">Проект </w:t>
            </w:r>
            <w:r w:rsidRPr="0060175F">
              <w:rPr>
                <w:rFonts w:ascii="Times New Roman" w:hAnsi="Times New Roman"/>
                <w:color w:val="000000"/>
                <w:sz w:val="20"/>
              </w:rPr>
              <w:br/>
              <w:t>решения</w:t>
            </w:r>
            <w:r w:rsidRPr="0060175F">
              <w:rPr>
                <w:rFonts w:ascii="Times New Roman" w:hAnsi="Times New Roman"/>
                <w:color w:val="000000"/>
                <w:sz w:val="20"/>
              </w:rPr>
              <w:br/>
              <w:t>июнь</w:t>
            </w:r>
          </w:p>
        </w:tc>
        <w:tc>
          <w:tcPr>
            <w:tcW w:w="1020"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proofErr w:type="spellStart"/>
            <w:r w:rsidRPr="0060175F">
              <w:rPr>
                <w:rFonts w:ascii="Times New Roman" w:hAnsi="Times New Roman"/>
                <w:color w:val="000000"/>
                <w:sz w:val="20"/>
              </w:rPr>
              <w:t>Откл</w:t>
            </w:r>
            <w:proofErr w:type="gramStart"/>
            <w:r w:rsidRPr="0060175F">
              <w:rPr>
                <w:rFonts w:ascii="Times New Roman" w:hAnsi="Times New Roman"/>
                <w:color w:val="000000"/>
                <w:sz w:val="20"/>
              </w:rPr>
              <w:t>о</w:t>
            </w:r>
            <w:proofErr w:type="spellEnd"/>
            <w:r w:rsidRPr="0060175F">
              <w:rPr>
                <w:rFonts w:ascii="Times New Roman" w:hAnsi="Times New Roman"/>
                <w:color w:val="000000"/>
                <w:sz w:val="20"/>
              </w:rPr>
              <w:t>-</w:t>
            </w:r>
            <w:proofErr w:type="gramEnd"/>
            <w:r w:rsidRPr="0060175F">
              <w:rPr>
                <w:rFonts w:ascii="Times New Roman" w:hAnsi="Times New Roman"/>
                <w:color w:val="000000"/>
                <w:sz w:val="20"/>
              </w:rPr>
              <w:br/>
            </w:r>
            <w:proofErr w:type="spellStart"/>
            <w:r w:rsidRPr="0060175F">
              <w:rPr>
                <w:rFonts w:ascii="Times New Roman" w:hAnsi="Times New Roman"/>
                <w:color w:val="000000"/>
                <w:sz w:val="20"/>
              </w:rPr>
              <w:t>нение</w:t>
            </w:r>
            <w:proofErr w:type="spellEnd"/>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r w:rsidRPr="0060175F">
              <w:rPr>
                <w:rFonts w:ascii="Times New Roman" w:hAnsi="Times New Roman"/>
                <w:color w:val="000000"/>
                <w:sz w:val="20"/>
              </w:rPr>
              <w:t>Утвержденный</w:t>
            </w:r>
            <w:r w:rsidRPr="0060175F">
              <w:rPr>
                <w:rFonts w:ascii="Times New Roman" w:hAnsi="Times New Roman"/>
                <w:color w:val="000000"/>
                <w:sz w:val="20"/>
              </w:rPr>
              <w:br/>
              <w:t>бюджет</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r w:rsidRPr="0060175F">
              <w:rPr>
                <w:rFonts w:ascii="Times New Roman" w:hAnsi="Times New Roman"/>
                <w:color w:val="000000"/>
                <w:sz w:val="20"/>
              </w:rPr>
              <w:t xml:space="preserve">Проект </w:t>
            </w:r>
            <w:r w:rsidRPr="0060175F">
              <w:rPr>
                <w:rFonts w:ascii="Times New Roman" w:hAnsi="Times New Roman"/>
                <w:color w:val="000000"/>
                <w:sz w:val="20"/>
              </w:rPr>
              <w:br/>
              <w:t>решения</w:t>
            </w:r>
            <w:r w:rsidRPr="0060175F">
              <w:rPr>
                <w:rFonts w:ascii="Times New Roman" w:hAnsi="Times New Roman"/>
                <w:color w:val="000000"/>
                <w:sz w:val="20"/>
              </w:rPr>
              <w:br/>
              <w:t>июнь</w:t>
            </w:r>
          </w:p>
        </w:tc>
        <w:tc>
          <w:tcPr>
            <w:tcW w:w="1020" w:type="dxa"/>
            <w:tcBorders>
              <w:top w:val="nil"/>
              <w:left w:val="single" w:sz="4" w:space="0" w:color="auto"/>
              <w:bottom w:val="single" w:sz="4" w:space="0" w:color="auto"/>
              <w:right w:val="single" w:sz="4" w:space="0" w:color="auto"/>
            </w:tcBorders>
            <w:shd w:val="clear" w:color="auto" w:fill="auto"/>
            <w:vAlign w:val="center"/>
            <w:hideMark/>
          </w:tcPr>
          <w:p w:rsidR="0060175F" w:rsidRPr="0060175F" w:rsidRDefault="0060175F" w:rsidP="00CC69E4">
            <w:pPr>
              <w:keepNext/>
              <w:keepLines/>
              <w:suppressLineNumbers/>
              <w:ind w:left="-108" w:right="-108"/>
              <w:contextualSpacing/>
              <w:jc w:val="center"/>
              <w:rPr>
                <w:rFonts w:ascii="Times New Roman" w:hAnsi="Times New Roman"/>
                <w:color w:val="000000"/>
                <w:sz w:val="20"/>
              </w:rPr>
            </w:pPr>
            <w:proofErr w:type="spellStart"/>
            <w:r w:rsidRPr="0060175F">
              <w:rPr>
                <w:rFonts w:ascii="Times New Roman" w:hAnsi="Times New Roman"/>
                <w:color w:val="000000"/>
                <w:sz w:val="20"/>
              </w:rPr>
              <w:t>Откл</w:t>
            </w:r>
            <w:proofErr w:type="gramStart"/>
            <w:r w:rsidRPr="0060175F">
              <w:rPr>
                <w:rFonts w:ascii="Times New Roman" w:hAnsi="Times New Roman"/>
                <w:color w:val="000000"/>
                <w:sz w:val="20"/>
              </w:rPr>
              <w:t>о</w:t>
            </w:r>
            <w:proofErr w:type="spellEnd"/>
            <w:r w:rsidRPr="0060175F">
              <w:rPr>
                <w:rFonts w:ascii="Times New Roman" w:hAnsi="Times New Roman"/>
                <w:color w:val="000000"/>
                <w:sz w:val="20"/>
              </w:rPr>
              <w:t>-</w:t>
            </w:r>
            <w:proofErr w:type="gramEnd"/>
            <w:r w:rsidRPr="0060175F">
              <w:rPr>
                <w:rFonts w:ascii="Times New Roman" w:hAnsi="Times New Roman"/>
                <w:color w:val="000000"/>
                <w:sz w:val="20"/>
              </w:rPr>
              <w:br/>
            </w:r>
            <w:proofErr w:type="spellStart"/>
            <w:r w:rsidRPr="0060175F">
              <w:rPr>
                <w:rFonts w:ascii="Times New Roman" w:hAnsi="Times New Roman"/>
                <w:color w:val="000000"/>
                <w:sz w:val="20"/>
              </w:rPr>
              <w:t>нение</w:t>
            </w:r>
            <w:proofErr w:type="spellEnd"/>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Общегосударственные вопросы</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137 479,9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143 112,48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5 632,6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119 695,2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119 595,2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100,0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102 778,9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102 678,9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100,0   </w:t>
            </w:r>
          </w:p>
        </w:tc>
      </w:tr>
      <w:tr w:rsidR="006D54FD" w:rsidRPr="0060175F" w:rsidTr="0060175F">
        <w:trPr>
          <w:trHeight w:val="52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rPr>
                <w:rFonts w:ascii="Times New Roman" w:hAnsi="Times New Roman"/>
                <w:color w:val="000000"/>
                <w:sz w:val="20"/>
              </w:rPr>
            </w:pPr>
            <w:r w:rsidRPr="0060175F">
              <w:rPr>
                <w:rFonts w:ascii="Times New Roman" w:hAnsi="Times New Roman"/>
                <w:color w:val="000000"/>
                <w:sz w:val="20"/>
              </w:rPr>
              <w:t>Национальная безопасность и правоохранительная деятельность</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13 228,4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13 309,81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81,4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12 206,0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12 206,0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11 023,3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11 023,3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Национальная экономика</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63 108,3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66 864,29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3 756,0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68 437,0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68 437,0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69 739,5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69 739,5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Жилищно-коммунальное хозяйство</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177 327,5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181 028,97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3 701,5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137 180,1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137 180,1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156 251,6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156 251,6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Охрана окружающей среды</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4,0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4,00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Образование</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07</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1 298 205,0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1 319 619,44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21 414,4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1 247 718,3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1 247 718,3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1 268 364,0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1 268 364,0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Культура, кинематография</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91 750,8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96 553,44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4 802,6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75 206,3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75 206,3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76 354,8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76 354,8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Социальная политика</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55 530,6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55 530,64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0,0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62 139,9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62 139,9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55 964,2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55 964,2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color w:val="000000"/>
                <w:sz w:val="20"/>
              </w:rPr>
            </w:pPr>
            <w:r w:rsidRPr="0060175F">
              <w:rPr>
                <w:rFonts w:ascii="Times New Roman" w:hAnsi="Times New Roman"/>
                <w:color w:val="000000"/>
                <w:sz w:val="20"/>
              </w:rPr>
              <w:t>Физическая культура и спорт</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11</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23 263,5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23 769,38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505,9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20 759,7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20 759,7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18 652,3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18 652,3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rPr>
                <w:rFonts w:ascii="Times New Roman" w:hAnsi="Times New Roman"/>
                <w:color w:val="000000"/>
                <w:sz w:val="20"/>
              </w:rPr>
            </w:pPr>
            <w:r w:rsidRPr="0060175F">
              <w:rPr>
                <w:rFonts w:ascii="Times New Roman" w:hAnsi="Times New Roman"/>
                <w:color w:val="000000"/>
                <w:sz w:val="20"/>
              </w:rPr>
              <w:t>Средства массовой информации</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14 469,9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14 469,92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0,0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11 044,1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11 044,1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11 190,3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11 190,3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     </w:t>
            </w:r>
          </w:p>
        </w:tc>
      </w:tr>
      <w:tr w:rsidR="006D54FD" w:rsidRPr="0060175F" w:rsidTr="0060175F">
        <w:trPr>
          <w:trHeight w:val="52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rPr>
                <w:rFonts w:ascii="Times New Roman" w:hAnsi="Times New Roman"/>
                <w:color w:val="000000"/>
                <w:sz w:val="20"/>
              </w:rPr>
            </w:pPr>
            <w:r w:rsidRPr="0060175F">
              <w:rPr>
                <w:rFonts w:ascii="Times New Roman" w:hAnsi="Times New Roman"/>
                <w:color w:val="000000"/>
                <w:sz w:val="20"/>
              </w:rPr>
              <w:t>Обслуживание государственного и муниципального долга</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9 052,7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9 086,12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color w:val="000000"/>
                <w:sz w:val="20"/>
              </w:rPr>
            </w:pPr>
            <w:r w:rsidRPr="006D54FD">
              <w:rPr>
                <w:rFonts w:ascii="Times New Roman" w:hAnsi="Times New Roman"/>
                <w:color w:val="000000"/>
                <w:sz w:val="20"/>
              </w:rPr>
              <w:t xml:space="preserve">         33,4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13 500,0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100,0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-13 400,0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13 200,0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            100,0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color w:val="000000"/>
                <w:sz w:val="20"/>
              </w:rPr>
            </w:pPr>
            <w:r w:rsidRPr="0060175F">
              <w:rPr>
                <w:rFonts w:ascii="Times New Roman" w:hAnsi="Times New Roman"/>
                <w:color w:val="000000"/>
                <w:sz w:val="20"/>
              </w:rPr>
              <w:t xml:space="preserve">-13 100,0   </w:t>
            </w:r>
          </w:p>
        </w:tc>
      </w:tr>
      <w:tr w:rsidR="006D54FD" w:rsidRPr="0060175F" w:rsidTr="0060175F">
        <w:trPr>
          <w:trHeight w:val="288"/>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b/>
                <w:bCs/>
                <w:color w:val="000000"/>
                <w:sz w:val="20"/>
              </w:rPr>
            </w:pPr>
            <w:r w:rsidRPr="0060175F">
              <w:rPr>
                <w:rFonts w:ascii="Times New Roman" w:hAnsi="Times New Roman"/>
                <w:b/>
                <w:bCs/>
                <w:color w:val="000000"/>
                <w:sz w:val="20"/>
              </w:rPr>
              <w:t>ИТОГО</w:t>
            </w:r>
          </w:p>
        </w:tc>
        <w:tc>
          <w:tcPr>
            <w:tcW w:w="426"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both"/>
              <w:rPr>
                <w:rFonts w:ascii="Times New Roman" w:hAnsi="Times New Roman"/>
                <w:b/>
                <w:bCs/>
                <w:color w:val="000000"/>
                <w:sz w:val="20"/>
              </w:rPr>
            </w:pPr>
            <w:r w:rsidRPr="0060175F">
              <w:rPr>
                <w:rFonts w:ascii="Times New Roman" w:hAnsi="Times New Roman"/>
                <w:b/>
                <w:bCs/>
                <w:color w:val="000000"/>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   1 883 420,6   </w:t>
            </w:r>
          </w:p>
        </w:tc>
        <w:tc>
          <w:tcPr>
            <w:tcW w:w="1417"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b/>
                <w:bCs/>
                <w:color w:val="000000"/>
                <w:sz w:val="20"/>
              </w:rPr>
            </w:pPr>
            <w:r w:rsidRPr="006D54FD">
              <w:rPr>
                <w:rFonts w:ascii="Times New Roman" w:hAnsi="Times New Roman"/>
                <w:b/>
                <w:bCs/>
                <w:color w:val="000000"/>
                <w:sz w:val="20"/>
              </w:rPr>
              <w:t xml:space="preserve"> 1 923 348,49   </w:t>
            </w:r>
          </w:p>
        </w:tc>
        <w:tc>
          <w:tcPr>
            <w:tcW w:w="1134" w:type="dxa"/>
            <w:tcBorders>
              <w:top w:val="nil"/>
              <w:left w:val="nil"/>
              <w:bottom w:val="single" w:sz="4" w:space="0" w:color="auto"/>
              <w:right w:val="single" w:sz="4" w:space="0" w:color="auto"/>
            </w:tcBorders>
            <w:shd w:val="clear" w:color="auto" w:fill="auto"/>
            <w:vAlign w:val="center"/>
            <w:hideMark/>
          </w:tcPr>
          <w:p w:rsidR="006D54FD" w:rsidRPr="006D54FD" w:rsidRDefault="006D54FD" w:rsidP="006D54FD">
            <w:pPr>
              <w:jc w:val="center"/>
              <w:rPr>
                <w:rFonts w:ascii="Times New Roman" w:hAnsi="Times New Roman"/>
                <w:b/>
                <w:bCs/>
                <w:color w:val="000000"/>
                <w:sz w:val="20"/>
              </w:rPr>
            </w:pPr>
            <w:r w:rsidRPr="006D54FD">
              <w:rPr>
                <w:rFonts w:ascii="Times New Roman" w:hAnsi="Times New Roman"/>
                <w:b/>
                <w:bCs/>
                <w:color w:val="000000"/>
                <w:sz w:val="20"/>
              </w:rPr>
              <w:t xml:space="preserve"> 39 927,9   </w:t>
            </w:r>
          </w:p>
        </w:tc>
        <w:tc>
          <w:tcPr>
            <w:tcW w:w="141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   1 767 886,6   </w:t>
            </w:r>
          </w:p>
        </w:tc>
        <w:tc>
          <w:tcPr>
            <w:tcW w:w="137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 1 754 386,6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-13 500,0   </w:t>
            </w:r>
          </w:p>
        </w:tc>
        <w:tc>
          <w:tcPr>
            <w:tcW w:w="1428"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   1 783 518,9   </w:t>
            </w:r>
          </w:p>
        </w:tc>
        <w:tc>
          <w:tcPr>
            <w:tcW w:w="1329"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 1 770 318,9   </w:t>
            </w:r>
          </w:p>
        </w:tc>
        <w:tc>
          <w:tcPr>
            <w:tcW w:w="1020" w:type="dxa"/>
            <w:tcBorders>
              <w:top w:val="nil"/>
              <w:left w:val="nil"/>
              <w:bottom w:val="single" w:sz="4" w:space="0" w:color="auto"/>
              <w:right w:val="single" w:sz="4" w:space="0" w:color="auto"/>
            </w:tcBorders>
            <w:shd w:val="clear" w:color="auto" w:fill="auto"/>
            <w:vAlign w:val="center"/>
            <w:hideMark/>
          </w:tcPr>
          <w:p w:rsidR="006D54FD" w:rsidRPr="0060175F" w:rsidRDefault="006D54FD" w:rsidP="00CC69E4">
            <w:pPr>
              <w:keepNext/>
              <w:keepLines/>
              <w:suppressLineNumbers/>
              <w:contextualSpacing/>
              <w:jc w:val="center"/>
              <w:rPr>
                <w:rFonts w:ascii="Times New Roman" w:hAnsi="Times New Roman"/>
                <w:b/>
                <w:bCs/>
                <w:color w:val="000000"/>
                <w:sz w:val="20"/>
              </w:rPr>
            </w:pPr>
            <w:r w:rsidRPr="0060175F">
              <w:rPr>
                <w:rFonts w:ascii="Times New Roman" w:hAnsi="Times New Roman"/>
                <w:b/>
                <w:bCs/>
                <w:color w:val="000000"/>
                <w:sz w:val="20"/>
              </w:rPr>
              <w:t xml:space="preserve">-13 200,0   </w:t>
            </w:r>
          </w:p>
        </w:tc>
      </w:tr>
    </w:tbl>
    <w:p w:rsidR="0060175F" w:rsidRPr="006D6068" w:rsidRDefault="0060175F" w:rsidP="00CC69E4">
      <w:pPr>
        <w:pStyle w:val="a4"/>
        <w:keepNext/>
        <w:keepLines/>
        <w:suppressLineNumbers/>
        <w:tabs>
          <w:tab w:val="left" w:pos="567"/>
        </w:tabs>
        <w:contextualSpacing/>
        <w:jc w:val="center"/>
        <w:rPr>
          <w:rFonts w:ascii="Times New Roman" w:hAnsi="Times New Roman"/>
          <w:b/>
          <w:szCs w:val="24"/>
        </w:rPr>
      </w:pPr>
    </w:p>
    <w:p w:rsidR="008B30E6" w:rsidRDefault="008B30E6" w:rsidP="00CC69E4">
      <w:pPr>
        <w:keepNext/>
        <w:keepLines/>
        <w:suppressLineNumbers/>
        <w:contextualSpacing/>
        <w:jc w:val="center"/>
        <w:rPr>
          <w:rFonts w:ascii="Times New Roman" w:hAnsi="Times New Roman"/>
          <w:szCs w:val="24"/>
        </w:rPr>
      </w:pPr>
    </w:p>
    <w:p w:rsidR="008B30E6" w:rsidRPr="006D6068" w:rsidRDefault="008B30E6" w:rsidP="00CC69E4">
      <w:pPr>
        <w:keepNext/>
        <w:keepLines/>
        <w:suppressLineNumbers/>
        <w:contextualSpacing/>
        <w:jc w:val="center"/>
        <w:rPr>
          <w:rFonts w:ascii="Times New Roman" w:hAnsi="Times New Roman"/>
          <w:szCs w:val="24"/>
        </w:rPr>
        <w:sectPr w:rsidR="008B30E6" w:rsidRPr="006D6068" w:rsidSect="0060175F">
          <w:pgSz w:w="16838" w:h="11906" w:orient="landscape"/>
          <w:pgMar w:top="1701" w:right="1134" w:bottom="567" w:left="1134" w:header="709" w:footer="709" w:gutter="0"/>
          <w:cols w:space="708"/>
          <w:docGrid w:linePitch="381"/>
        </w:sectPr>
      </w:pPr>
    </w:p>
    <w:p w:rsidR="007642DE" w:rsidRDefault="007642DE" w:rsidP="00CC69E4">
      <w:pPr>
        <w:keepNext/>
        <w:keepLines/>
        <w:suppressLineNumbers/>
        <w:contextualSpacing/>
        <w:rPr>
          <w:rFonts w:ascii="Times New Roman" w:hAnsi="Times New Roman"/>
          <w:b/>
          <w:szCs w:val="24"/>
        </w:rPr>
      </w:pPr>
      <w:r>
        <w:rPr>
          <w:rFonts w:ascii="Times New Roman" w:hAnsi="Times New Roman"/>
          <w:b/>
          <w:szCs w:val="24"/>
        </w:rPr>
        <w:lastRenderedPageBreak/>
        <w:br w:type="page"/>
      </w:r>
    </w:p>
    <w:p w:rsidR="008B30E6" w:rsidRPr="006D6068" w:rsidRDefault="008B30E6" w:rsidP="00CC69E4">
      <w:pPr>
        <w:keepNext/>
        <w:keepLines/>
        <w:suppressLineNumbers/>
        <w:contextualSpacing/>
        <w:jc w:val="center"/>
        <w:rPr>
          <w:rFonts w:ascii="Times New Roman" w:hAnsi="Times New Roman"/>
          <w:b/>
          <w:szCs w:val="24"/>
        </w:rPr>
      </w:pPr>
      <w:r w:rsidRPr="006D6068">
        <w:rPr>
          <w:rFonts w:ascii="Times New Roman" w:hAnsi="Times New Roman"/>
          <w:b/>
          <w:szCs w:val="24"/>
        </w:rPr>
        <w:lastRenderedPageBreak/>
        <w:t>Информация об изменении объемов бюджетных ассигнований</w:t>
      </w:r>
      <w:r>
        <w:rPr>
          <w:rFonts w:ascii="Times New Roman" w:hAnsi="Times New Roman"/>
          <w:b/>
          <w:szCs w:val="24"/>
        </w:rPr>
        <w:t xml:space="preserve"> </w:t>
      </w:r>
      <w:r w:rsidRPr="006D6068">
        <w:rPr>
          <w:rFonts w:ascii="Times New Roman" w:hAnsi="Times New Roman"/>
          <w:b/>
          <w:szCs w:val="24"/>
        </w:rPr>
        <w:t>в разрезе муниципальных программ</w:t>
      </w:r>
    </w:p>
    <w:p w:rsidR="008B30E6" w:rsidRDefault="008B30E6" w:rsidP="00CC69E4">
      <w:pPr>
        <w:pStyle w:val="a4"/>
        <w:keepNext/>
        <w:keepLines/>
        <w:suppressLineNumbers/>
        <w:tabs>
          <w:tab w:val="left" w:pos="567"/>
        </w:tabs>
        <w:contextualSpacing/>
        <w:rPr>
          <w:rFonts w:ascii="Times New Roman" w:hAnsi="Times New Roman"/>
          <w:color w:val="000000" w:themeColor="text1"/>
          <w:szCs w:val="24"/>
        </w:rPr>
      </w:pPr>
      <w:r w:rsidRPr="008B24E9">
        <w:rPr>
          <w:rFonts w:ascii="Times New Roman" w:hAnsi="Times New Roman"/>
          <w:szCs w:val="24"/>
        </w:rPr>
        <w:t xml:space="preserve">Доля муниципальных программ в общем объеме </w:t>
      </w:r>
      <w:r w:rsidR="00DB5459">
        <w:rPr>
          <w:rFonts w:ascii="Times New Roman" w:hAnsi="Times New Roman"/>
          <w:szCs w:val="24"/>
        </w:rPr>
        <w:t xml:space="preserve">распределенных </w:t>
      </w:r>
      <w:r w:rsidRPr="008B24E9">
        <w:rPr>
          <w:rFonts w:ascii="Times New Roman" w:hAnsi="Times New Roman"/>
          <w:szCs w:val="24"/>
        </w:rPr>
        <w:t xml:space="preserve">расходов по результатам </w:t>
      </w:r>
      <w:r w:rsidRPr="00517713">
        <w:rPr>
          <w:rFonts w:ascii="Times New Roman" w:hAnsi="Times New Roman"/>
          <w:color w:val="000000" w:themeColor="text1"/>
          <w:szCs w:val="24"/>
        </w:rPr>
        <w:t>корректировки в 2022</w:t>
      </w:r>
      <w:r w:rsidR="00632011">
        <w:rPr>
          <w:rFonts w:ascii="Times New Roman" w:hAnsi="Times New Roman"/>
          <w:color w:val="000000" w:themeColor="text1"/>
          <w:szCs w:val="24"/>
        </w:rPr>
        <w:t xml:space="preserve"> </w:t>
      </w:r>
      <w:r w:rsidRPr="00517713">
        <w:rPr>
          <w:rFonts w:ascii="Times New Roman" w:hAnsi="Times New Roman"/>
          <w:color w:val="000000" w:themeColor="text1"/>
          <w:szCs w:val="24"/>
        </w:rPr>
        <w:t>году уменьшилась на 0,</w:t>
      </w:r>
      <w:r w:rsidR="00DB5459" w:rsidRPr="00517713">
        <w:rPr>
          <w:rFonts w:ascii="Times New Roman" w:hAnsi="Times New Roman"/>
          <w:color w:val="000000" w:themeColor="text1"/>
          <w:szCs w:val="24"/>
        </w:rPr>
        <w:t xml:space="preserve">1 </w:t>
      </w:r>
      <w:r w:rsidRPr="00517713">
        <w:rPr>
          <w:rFonts w:ascii="Times New Roman" w:hAnsi="Times New Roman"/>
          <w:color w:val="000000" w:themeColor="text1"/>
          <w:szCs w:val="24"/>
        </w:rPr>
        <w:t>и составила 92,</w:t>
      </w:r>
      <w:r w:rsidR="00632011">
        <w:rPr>
          <w:rFonts w:ascii="Times New Roman" w:hAnsi="Times New Roman"/>
          <w:color w:val="000000" w:themeColor="text1"/>
          <w:szCs w:val="24"/>
        </w:rPr>
        <w:t>2</w:t>
      </w:r>
      <w:r w:rsidR="00DB5459" w:rsidRPr="00517713">
        <w:rPr>
          <w:rFonts w:ascii="Times New Roman" w:hAnsi="Times New Roman"/>
          <w:color w:val="000000" w:themeColor="text1"/>
          <w:szCs w:val="24"/>
        </w:rPr>
        <w:t xml:space="preserve">%, </w:t>
      </w:r>
      <w:r w:rsidR="00632011">
        <w:rPr>
          <w:rFonts w:ascii="Times New Roman" w:hAnsi="Times New Roman"/>
          <w:color w:val="000000" w:themeColor="text1"/>
          <w:szCs w:val="24"/>
        </w:rPr>
        <w:t xml:space="preserve">в 2023 и 2024 годы уменьшилась на 0,1 и составила </w:t>
      </w:r>
      <w:bookmarkStart w:id="0" w:name="_GoBack"/>
      <w:bookmarkEnd w:id="0"/>
      <w:r w:rsidR="00632011" w:rsidRPr="00517713">
        <w:rPr>
          <w:rFonts w:ascii="Times New Roman" w:hAnsi="Times New Roman"/>
          <w:color w:val="000000" w:themeColor="text1"/>
          <w:szCs w:val="24"/>
        </w:rPr>
        <w:t xml:space="preserve">соответственно </w:t>
      </w:r>
      <w:r w:rsidR="00DB5459" w:rsidRPr="00517713">
        <w:rPr>
          <w:rFonts w:ascii="Times New Roman" w:hAnsi="Times New Roman"/>
          <w:color w:val="000000" w:themeColor="text1"/>
          <w:szCs w:val="24"/>
        </w:rPr>
        <w:t>92,9% и 89,0%</w:t>
      </w:r>
      <w:r w:rsidR="00133D40" w:rsidRPr="00517713">
        <w:rPr>
          <w:rFonts w:ascii="Times New Roman" w:hAnsi="Times New Roman"/>
          <w:color w:val="000000" w:themeColor="text1"/>
          <w:szCs w:val="24"/>
        </w:rPr>
        <w:t>.</w:t>
      </w:r>
      <w:r w:rsidR="00DB5459" w:rsidRPr="00517713">
        <w:rPr>
          <w:rFonts w:ascii="Times New Roman" w:hAnsi="Times New Roman"/>
          <w:color w:val="000000" w:themeColor="text1"/>
          <w:szCs w:val="24"/>
        </w:rPr>
        <w:t xml:space="preserve"> </w:t>
      </w:r>
    </w:p>
    <w:tbl>
      <w:tblPr>
        <w:tblW w:w="15959" w:type="dxa"/>
        <w:tblInd w:w="-459" w:type="dxa"/>
        <w:tblLook w:val="04A0" w:firstRow="1" w:lastRow="0" w:firstColumn="1" w:lastColumn="0" w:noHBand="0" w:noVBand="1"/>
      </w:tblPr>
      <w:tblGrid>
        <w:gridCol w:w="5103"/>
        <w:gridCol w:w="1418"/>
        <w:gridCol w:w="1276"/>
        <w:gridCol w:w="992"/>
        <w:gridCol w:w="1417"/>
        <w:gridCol w:w="1276"/>
        <w:gridCol w:w="992"/>
        <w:gridCol w:w="1418"/>
        <w:gridCol w:w="1134"/>
        <w:gridCol w:w="933"/>
      </w:tblGrid>
      <w:tr w:rsidR="00DB5459" w:rsidRPr="00451D83" w:rsidTr="00517713">
        <w:trPr>
          <w:trHeight w:val="58"/>
          <w:tblHeader/>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D83" w:rsidRPr="00451D83" w:rsidRDefault="00451D83" w:rsidP="00CC69E4">
            <w:pPr>
              <w:keepNext/>
              <w:keepLines/>
              <w:suppressLineNumbers/>
              <w:ind w:right="-108"/>
              <w:contextualSpacing/>
              <w:jc w:val="center"/>
              <w:rPr>
                <w:rFonts w:ascii="Times New Roman" w:hAnsi="Times New Roman"/>
                <w:color w:val="000000"/>
                <w:sz w:val="20"/>
              </w:rPr>
            </w:pPr>
            <w:r w:rsidRPr="00451D83">
              <w:rPr>
                <w:rFonts w:ascii="Times New Roman" w:hAnsi="Times New Roman"/>
                <w:color w:val="000000"/>
                <w:sz w:val="20"/>
              </w:rPr>
              <w:t>Наименование показателя</w:t>
            </w:r>
          </w:p>
        </w:tc>
        <w:tc>
          <w:tcPr>
            <w:tcW w:w="3686" w:type="dxa"/>
            <w:gridSpan w:val="3"/>
            <w:tcBorders>
              <w:top w:val="single" w:sz="4" w:space="0" w:color="auto"/>
              <w:left w:val="nil"/>
              <w:bottom w:val="single" w:sz="4" w:space="0" w:color="auto"/>
              <w:right w:val="single" w:sz="4" w:space="0" w:color="auto"/>
            </w:tcBorders>
            <w:shd w:val="clear" w:color="auto" w:fill="auto"/>
            <w:noWrap/>
            <w:vAlign w:val="center"/>
            <w:hideMark/>
          </w:tcPr>
          <w:p w:rsidR="00451D83" w:rsidRPr="00451D83" w:rsidRDefault="00451D83"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2022 год</w:t>
            </w:r>
          </w:p>
        </w:tc>
        <w:tc>
          <w:tcPr>
            <w:tcW w:w="3685" w:type="dxa"/>
            <w:gridSpan w:val="3"/>
            <w:tcBorders>
              <w:top w:val="single" w:sz="4" w:space="0" w:color="auto"/>
              <w:left w:val="nil"/>
              <w:bottom w:val="single" w:sz="4" w:space="0" w:color="auto"/>
              <w:right w:val="single" w:sz="4" w:space="0" w:color="auto"/>
            </w:tcBorders>
            <w:shd w:val="clear" w:color="auto" w:fill="auto"/>
            <w:noWrap/>
            <w:vAlign w:val="center"/>
            <w:hideMark/>
          </w:tcPr>
          <w:p w:rsidR="00451D83" w:rsidRPr="00451D83" w:rsidRDefault="00451D83"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2023 год</w:t>
            </w:r>
          </w:p>
        </w:tc>
        <w:tc>
          <w:tcPr>
            <w:tcW w:w="3485" w:type="dxa"/>
            <w:gridSpan w:val="3"/>
            <w:tcBorders>
              <w:top w:val="single" w:sz="4" w:space="0" w:color="auto"/>
              <w:left w:val="nil"/>
              <w:bottom w:val="single" w:sz="4" w:space="0" w:color="auto"/>
              <w:right w:val="single" w:sz="4" w:space="0" w:color="auto"/>
            </w:tcBorders>
            <w:shd w:val="clear" w:color="auto" w:fill="auto"/>
            <w:noWrap/>
            <w:vAlign w:val="center"/>
            <w:hideMark/>
          </w:tcPr>
          <w:p w:rsidR="00451D83" w:rsidRPr="00451D83" w:rsidRDefault="00451D83"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2024 год</w:t>
            </w:r>
          </w:p>
        </w:tc>
      </w:tr>
      <w:tr w:rsidR="00517713" w:rsidRPr="00451D83" w:rsidTr="00517713">
        <w:trPr>
          <w:trHeight w:val="468"/>
          <w:tblHeader/>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right="-108"/>
              <w:contextualSpacing/>
              <w:rPr>
                <w:rFonts w:ascii="Times New Roman" w:hAnsi="Times New Roman"/>
                <w:color w:val="000000"/>
                <w:sz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Утвержденный</w:t>
            </w:r>
            <w:r w:rsidRPr="00451D83">
              <w:rPr>
                <w:rFonts w:ascii="Times New Roman" w:hAnsi="Times New Roman"/>
                <w:color w:val="000000"/>
                <w:sz w:val="20"/>
              </w:rPr>
              <w:br/>
              <w:t>бюджет</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 xml:space="preserve">Проект </w:t>
            </w:r>
            <w:r w:rsidRPr="00451D83">
              <w:rPr>
                <w:rFonts w:ascii="Times New Roman" w:hAnsi="Times New Roman"/>
                <w:color w:val="000000"/>
                <w:sz w:val="20"/>
              </w:rPr>
              <w:br/>
              <w:t>решения</w:t>
            </w:r>
            <w:r w:rsidRPr="00451D83">
              <w:rPr>
                <w:rFonts w:ascii="Times New Roman" w:hAnsi="Times New Roman"/>
                <w:color w:val="000000"/>
                <w:sz w:val="20"/>
              </w:rPr>
              <w:br/>
              <w:t>июнь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roofErr w:type="spellStart"/>
            <w:r w:rsidRPr="00451D83">
              <w:rPr>
                <w:rFonts w:ascii="Times New Roman" w:hAnsi="Times New Roman"/>
                <w:color w:val="000000"/>
                <w:sz w:val="20"/>
              </w:rPr>
              <w:t>Откл</w:t>
            </w:r>
            <w:proofErr w:type="gramStart"/>
            <w:r w:rsidRPr="00451D83">
              <w:rPr>
                <w:rFonts w:ascii="Times New Roman" w:hAnsi="Times New Roman"/>
                <w:color w:val="000000"/>
                <w:sz w:val="20"/>
              </w:rPr>
              <w:t>о</w:t>
            </w:r>
            <w:proofErr w:type="spellEnd"/>
            <w:r w:rsidRPr="00451D83">
              <w:rPr>
                <w:rFonts w:ascii="Times New Roman" w:hAnsi="Times New Roman"/>
                <w:color w:val="000000"/>
                <w:sz w:val="20"/>
              </w:rPr>
              <w:t>-</w:t>
            </w:r>
            <w:proofErr w:type="gramEnd"/>
            <w:r w:rsidRPr="00451D83">
              <w:rPr>
                <w:rFonts w:ascii="Times New Roman" w:hAnsi="Times New Roman"/>
                <w:color w:val="000000"/>
                <w:sz w:val="20"/>
              </w:rPr>
              <w:br/>
            </w:r>
            <w:proofErr w:type="spellStart"/>
            <w:r w:rsidRPr="00451D83">
              <w:rPr>
                <w:rFonts w:ascii="Times New Roman" w:hAnsi="Times New Roman"/>
                <w:color w:val="000000"/>
                <w:sz w:val="20"/>
              </w:rPr>
              <w:t>нение</w:t>
            </w:r>
            <w:proofErr w:type="spellEnd"/>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Утвержденный</w:t>
            </w:r>
            <w:r w:rsidRPr="00451D83">
              <w:rPr>
                <w:rFonts w:ascii="Times New Roman" w:hAnsi="Times New Roman"/>
                <w:color w:val="000000"/>
                <w:sz w:val="20"/>
              </w:rPr>
              <w:br/>
              <w:t>бюджет</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 xml:space="preserve">Проект </w:t>
            </w:r>
            <w:r w:rsidRPr="00451D83">
              <w:rPr>
                <w:rFonts w:ascii="Times New Roman" w:hAnsi="Times New Roman"/>
                <w:color w:val="000000"/>
                <w:sz w:val="20"/>
              </w:rPr>
              <w:br/>
              <w:t>решения</w:t>
            </w:r>
            <w:r w:rsidRPr="00451D83">
              <w:rPr>
                <w:rFonts w:ascii="Times New Roman" w:hAnsi="Times New Roman"/>
                <w:color w:val="000000"/>
                <w:sz w:val="20"/>
              </w:rPr>
              <w:br/>
              <w:t>июнь</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roofErr w:type="spellStart"/>
            <w:r w:rsidRPr="00451D83">
              <w:rPr>
                <w:rFonts w:ascii="Times New Roman" w:hAnsi="Times New Roman"/>
                <w:color w:val="000000"/>
                <w:sz w:val="20"/>
              </w:rPr>
              <w:t>Откл</w:t>
            </w:r>
            <w:proofErr w:type="gramStart"/>
            <w:r w:rsidRPr="00451D83">
              <w:rPr>
                <w:rFonts w:ascii="Times New Roman" w:hAnsi="Times New Roman"/>
                <w:color w:val="000000"/>
                <w:sz w:val="20"/>
              </w:rPr>
              <w:t>о</w:t>
            </w:r>
            <w:proofErr w:type="spellEnd"/>
            <w:r w:rsidRPr="00451D83">
              <w:rPr>
                <w:rFonts w:ascii="Times New Roman" w:hAnsi="Times New Roman"/>
                <w:color w:val="000000"/>
                <w:sz w:val="20"/>
              </w:rPr>
              <w:t>-</w:t>
            </w:r>
            <w:proofErr w:type="gramEnd"/>
            <w:r w:rsidRPr="00451D83">
              <w:rPr>
                <w:rFonts w:ascii="Times New Roman" w:hAnsi="Times New Roman"/>
                <w:color w:val="000000"/>
                <w:sz w:val="20"/>
              </w:rPr>
              <w:br/>
            </w:r>
            <w:proofErr w:type="spellStart"/>
            <w:r w:rsidRPr="00451D83">
              <w:rPr>
                <w:rFonts w:ascii="Times New Roman" w:hAnsi="Times New Roman"/>
                <w:color w:val="000000"/>
                <w:sz w:val="20"/>
              </w:rPr>
              <w:t>нение</w:t>
            </w:r>
            <w:proofErr w:type="spellEnd"/>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Утвержденный</w:t>
            </w:r>
            <w:r w:rsidRPr="00451D83">
              <w:rPr>
                <w:rFonts w:ascii="Times New Roman" w:hAnsi="Times New Roman"/>
                <w:color w:val="000000"/>
                <w:sz w:val="20"/>
              </w:rPr>
              <w:br/>
              <w:t>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 xml:space="preserve">Проект </w:t>
            </w:r>
            <w:r w:rsidRPr="00451D83">
              <w:rPr>
                <w:rFonts w:ascii="Times New Roman" w:hAnsi="Times New Roman"/>
                <w:color w:val="000000"/>
                <w:sz w:val="20"/>
              </w:rPr>
              <w:br/>
              <w:t>решения</w:t>
            </w:r>
            <w:r w:rsidRPr="00451D83">
              <w:rPr>
                <w:rFonts w:ascii="Times New Roman" w:hAnsi="Times New Roman"/>
                <w:color w:val="000000"/>
                <w:sz w:val="20"/>
              </w:rPr>
              <w:br/>
              <w:t>июнь</w:t>
            </w:r>
          </w:p>
        </w:tc>
        <w:tc>
          <w:tcPr>
            <w:tcW w:w="933" w:type="dxa"/>
            <w:vMerge w:val="restart"/>
            <w:tcBorders>
              <w:top w:val="nil"/>
              <w:left w:val="single" w:sz="4" w:space="0" w:color="auto"/>
              <w:bottom w:val="single" w:sz="4" w:space="0" w:color="auto"/>
              <w:right w:val="single" w:sz="4" w:space="0" w:color="auto"/>
            </w:tcBorders>
            <w:shd w:val="clear" w:color="auto" w:fill="auto"/>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roofErr w:type="spellStart"/>
            <w:r w:rsidRPr="00451D83">
              <w:rPr>
                <w:rFonts w:ascii="Times New Roman" w:hAnsi="Times New Roman"/>
                <w:color w:val="000000"/>
                <w:sz w:val="20"/>
              </w:rPr>
              <w:t>Откл</w:t>
            </w:r>
            <w:proofErr w:type="gramStart"/>
            <w:r w:rsidRPr="00451D83">
              <w:rPr>
                <w:rFonts w:ascii="Times New Roman" w:hAnsi="Times New Roman"/>
                <w:color w:val="000000"/>
                <w:sz w:val="20"/>
              </w:rPr>
              <w:t>о</w:t>
            </w:r>
            <w:proofErr w:type="spellEnd"/>
            <w:r w:rsidRPr="00451D83">
              <w:rPr>
                <w:rFonts w:ascii="Times New Roman" w:hAnsi="Times New Roman"/>
                <w:color w:val="000000"/>
                <w:sz w:val="20"/>
              </w:rPr>
              <w:t>-</w:t>
            </w:r>
            <w:proofErr w:type="gramEnd"/>
            <w:r w:rsidRPr="00451D83">
              <w:rPr>
                <w:rFonts w:ascii="Times New Roman" w:hAnsi="Times New Roman"/>
                <w:color w:val="000000"/>
                <w:sz w:val="20"/>
              </w:rPr>
              <w:br/>
            </w:r>
            <w:proofErr w:type="spellStart"/>
            <w:r w:rsidRPr="00451D83">
              <w:rPr>
                <w:rFonts w:ascii="Times New Roman" w:hAnsi="Times New Roman"/>
                <w:color w:val="000000"/>
                <w:sz w:val="20"/>
              </w:rPr>
              <w:t>нение</w:t>
            </w:r>
            <w:proofErr w:type="spellEnd"/>
          </w:p>
        </w:tc>
      </w:tr>
      <w:tr w:rsidR="00517713" w:rsidRPr="00451D83" w:rsidTr="00517713">
        <w:trPr>
          <w:trHeight w:val="230"/>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right="-108"/>
              <w:contextualSpacing/>
              <w:rPr>
                <w:rFonts w:ascii="Times New Roman" w:hAnsi="Times New Roman"/>
                <w:color w:val="000000"/>
                <w:sz w:val="20"/>
              </w:rPr>
            </w:pPr>
          </w:p>
        </w:tc>
        <w:tc>
          <w:tcPr>
            <w:tcW w:w="1418"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1276"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992"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1417"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1276"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992"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1418"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1134"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c>
          <w:tcPr>
            <w:tcW w:w="933" w:type="dxa"/>
            <w:vMerge/>
            <w:tcBorders>
              <w:top w:val="nil"/>
              <w:left w:val="single" w:sz="4" w:space="0" w:color="auto"/>
              <w:bottom w:val="single" w:sz="4" w:space="0" w:color="auto"/>
              <w:right w:val="single" w:sz="4" w:space="0" w:color="auto"/>
            </w:tcBorders>
            <w:vAlign w:val="center"/>
            <w:hideMark/>
          </w:tcPr>
          <w:p w:rsidR="00451D83" w:rsidRPr="00451D83" w:rsidRDefault="00451D83" w:rsidP="00CC69E4">
            <w:pPr>
              <w:keepNext/>
              <w:keepLines/>
              <w:suppressLineNumbers/>
              <w:ind w:left="-102" w:right="-160"/>
              <w:contextualSpacing/>
              <w:jc w:val="center"/>
              <w:rPr>
                <w:rFonts w:ascii="Times New Roman" w:hAnsi="Times New Roman"/>
                <w:color w:val="000000"/>
                <w:sz w:val="20"/>
              </w:rPr>
            </w:pPr>
          </w:p>
        </w:tc>
      </w:tr>
      <w:tr w:rsidR="00632011" w:rsidRPr="00451D83" w:rsidTr="00517713">
        <w:trPr>
          <w:trHeight w:val="288"/>
        </w:trPr>
        <w:tc>
          <w:tcPr>
            <w:tcW w:w="5103" w:type="dxa"/>
            <w:tcBorders>
              <w:top w:val="nil"/>
              <w:left w:val="single" w:sz="4" w:space="0" w:color="auto"/>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right="-108"/>
              <w:contextualSpacing/>
              <w:rPr>
                <w:rFonts w:ascii="Times New Roman" w:hAnsi="Times New Roman"/>
                <w:b/>
                <w:bCs/>
                <w:color w:val="000000"/>
                <w:sz w:val="20"/>
              </w:rPr>
            </w:pPr>
            <w:r w:rsidRPr="00451D83">
              <w:rPr>
                <w:rFonts w:ascii="Times New Roman" w:hAnsi="Times New Roman"/>
                <w:b/>
                <w:bCs/>
                <w:color w:val="000000"/>
                <w:sz w:val="20"/>
              </w:rPr>
              <w:t> </w:t>
            </w:r>
          </w:p>
        </w:tc>
        <w:tc>
          <w:tcPr>
            <w:tcW w:w="1418"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1 741 113,0</w:t>
            </w:r>
          </w:p>
        </w:tc>
        <w:tc>
          <w:tcPr>
            <w:tcW w:w="1276" w:type="dxa"/>
            <w:tcBorders>
              <w:top w:val="nil"/>
              <w:left w:val="nil"/>
              <w:bottom w:val="single" w:sz="4" w:space="0" w:color="auto"/>
              <w:right w:val="single" w:sz="4" w:space="0" w:color="auto"/>
            </w:tcBorders>
            <w:shd w:val="clear" w:color="000000" w:fill="FFFF00"/>
            <w:noWrap/>
            <w:vAlign w:val="center"/>
            <w:hideMark/>
          </w:tcPr>
          <w:p w:rsidR="00632011" w:rsidRPr="00632011" w:rsidRDefault="00632011" w:rsidP="00632011">
            <w:pPr>
              <w:jc w:val="center"/>
              <w:rPr>
                <w:rFonts w:ascii="Times New Roman" w:hAnsi="Times New Roman"/>
                <w:b/>
                <w:bCs/>
                <w:color w:val="000000"/>
                <w:sz w:val="20"/>
              </w:rPr>
            </w:pPr>
            <w:r w:rsidRPr="00632011">
              <w:rPr>
                <w:rFonts w:ascii="Times New Roman" w:hAnsi="Times New Roman"/>
                <w:b/>
                <w:bCs/>
                <w:color w:val="000000"/>
                <w:sz w:val="20"/>
              </w:rPr>
              <w:t>1 772 590,4</w:t>
            </w:r>
          </w:p>
        </w:tc>
        <w:tc>
          <w:tcPr>
            <w:tcW w:w="992" w:type="dxa"/>
            <w:tcBorders>
              <w:top w:val="nil"/>
              <w:left w:val="nil"/>
              <w:bottom w:val="single" w:sz="4" w:space="0" w:color="auto"/>
              <w:right w:val="single" w:sz="4" w:space="0" w:color="auto"/>
            </w:tcBorders>
            <w:shd w:val="clear" w:color="000000" w:fill="FFFF00"/>
            <w:noWrap/>
            <w:vAlign w:val="center"/>
            <w:hideMark/>
          </w:tcPr>
          <w:p w:rsidR="00632011" w:rsidRPr="00632011" w:rsidRDefault="00632011" w:rsidP="00632011">
            <w:pPr>
              <w:jc w:val="center"/>
              <w:rPr>
                <w:rFonts w:ascii="Times New Roman" w:hAnsi="Times New Roman"/>
                <w:b/>
                <w:bCs/>
                <w:color w:val="000000"/>
                <w:sz w:val="20"/>
              </w:rPr>
            </w:pPr>
            <w:r w:rsidRPr="00632011">
              <w:rPr>
                <w:rFonts w:ascii="Times New Roman" w:hAnsi="Times New Roman"/>
                <w:b/>
                <w:bCs/>
                <w:color w:val="000000"/>
                <w:sz w:val="20"/>
              </w:rPr>
              <w:t>31 477,5</w:t>
            </w:r>
          </w:p>
        </w:tc>
        <w:tc>
          <w:tcPr>
            <w:tcW w:w="1417"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1 643 769,6</w:t>
            </w:r>
          </w:p>
        </w:tc>
        <w:tc>
          <w:tcPr>
            <w:tcW w:w="1276"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1 630 269,6</w:t>
            </w:r>
          </w:p>
        </w:tc>
        <w:tc>
          <w:tcPr>
            <w:tcW w:w="992"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  13 500,0</w:t>
            </w:r>
          </w:p>
        </w:tc>
        <w:tc>
          <w:tcPr>
            <w:tcW w:w="1418"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1 589 657,8</w:t>
            </w:r>
          </w:p>
        </w:tc>
        <w:tc>
          <w:tcPr>
            <w:tcW w:w="1134"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1 576 457,8</w:t>
            </w:r>
          </w:p>
        </w:tc>
        <w:tc>
          <w:tcPr>
            <w:tcW w:w="933" w:type="dxa"/>
            <w:tcBorders>
              <w:top w:val="nil"/>
              <w:left w:val="nil"/>
              <w:bottom w:val="single" w:sz="4" w:space="0" w:color="auto"/>
              <w:right w:val="single" w:sz="4" w:space="0" w:color="auto"/>
            </w:tcBorders>
            <w:shd w:val="clear" w:color="000000" w:fill="FFFF00"/>
            <w:noWrap/>
            <w:vAlign w:val="center"/>
            <w:hideMark/>
          </w:tcPr>
          <w:p w:rsidR="00632011" w:rsidRPr="00451D83" w:rsidRDefault="00632011" w:rsidP="00CC69E4">
            <w:pPr>
              <w:keepNext/>
              <w:keepLines/>
              <w:suppressLineNumbers/>
              <w:ind w:left="-102" w:right="-160"/>
              <w:contextualSpacing/>
              <w:jc w:val="center"/>
              <w:rPr>
                <w:rFonts w:ascii="Times New Roman" w:hAnsi="Times New Roman"/>
                <w:b/>
                <w:bCs/>
                <w:color w:val="000000"/>
                <w:sz w:val="20"/>
              </w:rPr>
            </w:pPr>
            <w:r w:rsidRPr="00451D83">
              <w:rPr>
                <w:rFonts w:ascii="Times New Roman" w:hAnsi="Times New Roman"/>
                <w:b/>
                <w:bCs/>
                <w:color w:val="000000"/>
                <w:sz w:val="20"/>
              </w:rPr>
              <w:t>-  13 200,0</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10 160,4</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10 152,6</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            7,8</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14 700,7</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1 200,7</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  13 500,0</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14 097,6</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897,6</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  13 200,0</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10 484,7</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10 566,1</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81,4</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9 829,5</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9 829,5</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8 446,8</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8 446,8</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14 669,6</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14 738,6</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69,0</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12 662,1</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12 662,1</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"Развитие жилищно-коммунального хозяйства и транспортной системы муниципального образования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178 679,8</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183 603,6</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4 923,8</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156 056,1</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156 056,1</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173 798,2</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173 798,2</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6 996,1</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6 909,8</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          86,3</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4 346,3</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4 346,3</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"Управление муниципальным имуществом и земельными ресурсами"</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15 805,0</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15 660,0</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       145,0</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13 520,1</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13 520,1</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12 430,2</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12 430,2</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"Улучшение экологического состояния муниципального образования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4,0</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4,0</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FF"/>
                <w:sz w:val="20"/>
              </w:rPr>
            </w:pPr>
            <w:r w:rsidRPr="00451D83">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FF"/>
                <w:sz w:val="20"/>
              </w:rPr>
            </w:pPr>
            <w:r w:rsidRPr="00451D83">
              <w:rPr>
                <w:rFonts w:ascii="Times New Roman" w:hAnsi="Times New Roman"/>
                <w:color w:val="0000FF"/>
                <w:sz w:val="20"/>
              </w:rPr>
              <w:t>53 734,9</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FF"/>
                <w:sz w:val="20"/>
              </w:rPr>
            </w:pPr>
            <w:r w:rsidRPr="00632011">
              <w:rPr>
                <w:rFonts w:ascii="Times New Roman" w:hAnsi="Times New Roman"/>
                <w:color w:val="0000FF"/>
                <w:sz w:val="20"/>
              </w:rPr>
              <w:t>53 734,9</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FF"/>
                <w:sz w:val="20"/>
              </w:rPr>
            </w:pPr>
            <w:r w:rsidRPr="00451D83">
              <w:rPr>
                <w:rFonts w:ascii="Times New Roman" w:hAnsi="Times New Roman"/>
                <w:color w:val="0000FF"/>
                <w:sz w:val="20"/>
              </w:rPr>
              <w:t>60 290,0</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FF"/>
                <w:sz w:val="20"/>
              </w:rPr>
            </w:pPr>
            <w:r w:rsidRPr="00451D83">
              <w:rPr>
                <w:rFonts w:ascii="Times New Roman" w:hAnsi="Times New Roman"/>
                <w:color w:val="0000FF"/>
                <w:sz w:val="20"/>
              </w:rPr>
              <w:t>60 290,0</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FF"/>
                <w:sz w:val="20"/>
              </w:rPr>
            </w:pPr>
            <w:r w:rsidRPr="00451D83">
              <w:rPr>
                <w:rFonts w:ascii="Times New Roman" w:hAnsi="Times New Roman"/>
                <w:color w:val="0000FF"/>
                <w:sz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FF"/>
                <w:sz w:val="20"/>
              </w:rPr>
            </w:pPr>
            <w:r w:rsidRPr="00451D83">
              <w:rPr>
                <w:rFonts w:ascii="Times New Roman" w:hAnsi="Times New Roman"/>
                <w:color w:val="0000FF"/>
                <w:sz w:val="20"/>
              </w:rPr>
              <w:t>-</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 xml:space="preserve">Муниципальная программа "Развитие образования в муниципальном образовании </w:t>
            </w:r>
            <w:proofErr w:type="spellStart"/>
            <w:r w:rsidRPr="00451D83">
              <w:rPr>
                <w:rFonts w:ascii="Times New Roman" w:hAnsi="Times New Roman"/>
                <w:color w:val="000000"/>
                <w:sz w:val="20"/>
              </w:rPr>
              <w:t>г</w:t>
            </w:r>
            <w:proofErr w:type="gramStart"/>
            <w:r w:rsidRPr="00451D83">
              <w:rPr>
                <w:rFonts w:ascii="Times New Roman" w:hAnsi="Times New Roman"/>
                <w:color w:val="000000"/>
                <w:sz w:val="20"/>
              </w:rPr>
              <w:t>.С</w:t>
            </w:r>
            <w:proofErr w:type="gramEnd"/>
            <w:r w:rsidRPr="00451D83">
              <w:rPr>
                <w:rFonts w:ascii="Times New Roman" w:hAnsi="Times New Roman"/>
                <w:color w:val="000000"/>
                <w:sz w:val="20"/>
              </w:rPr>
              <w:t>аяногорск</w:t>
            </w:r>
            <w:proofErr w:type="spellEnd"/>
            <w:r w:rsidRPr="00451D83">
              <w:rPr>
                <w:rFonts w:ascii="Times New Roman" w:hAnsi="Times New Roman"/>
                <w:color w:val="00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1 197 147,9</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1 214 802,6</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17 654,7</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1 165 879,2</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1 165 879,2</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1 188 591,4</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1 188 591,4</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lastRenderedPageBreak/>
              <w:t xml:space="preserve">Муниципальная программа "Развитие культуры и СМИ в муниципальном образовании </w:t>
            </w:r>
            <w:proofErr w:type="spellStart"/>
            <w:r w:rsidRPr="00451D83">
              <w:rPr>
                <w:rFonts w:ascii="Times New Roman" w:hAnsi="Times New Roman"/>
                <w:color w:val="000000"/>
                <w:sz w:val="20"/>
              </w:rPr>
              <w:t>г</w:t>
            </w:r>
            <w:proofErr w:type="gramStart"/>
            <w:r w:rsidRPr="00451D83">
              <w:rPr>
                <w:rFonts w:ascii="Times New Roman" w:hAnsi="Times New Roman"/>
                <w:color w:val="000000"/>
                <w:sz w:val="20"/>
              </w:rPr>
              <w:t>.С</w:t>
            </w:r>
            <w:proofErr w:type="gramEnd"/>
            <w:r w:rsidRPr="00451D83">
              <w:rPr>
                <w:rFonts w:ascii="Times New Roman" w:hAnsi="Times New Roman"/>
                <w:color w:val="000000"/>
                <w:sz w:val="20"/>
              </w:rPr>
              <w:t>аяногорск</w:t>
            </w:r>
            <w:proofErr w:type="spellEnd"/>
            <w:r w:rsidRPr="00451D83">
              <w:rPr>
                <w:rFonts w:ascii="Times New Roman" w:hAnsi="Times New Roman"/>
                <w:color w:val="00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192 420,2</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200 824,1</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8 403,9</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155 851,0</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155 851,0</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156 304,3</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156 304,3</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"Обеспечение жильем молодых семей"</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1 837,7</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1 837,7</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            0,0</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1 880,9</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1 880,9</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2 081,2</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2 081,2</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23 363,1</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23 872,7</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509,7</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20 797,7</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20 797,7</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25 655,0</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25 535,0</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       120,0</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20 208,3</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20 208,3</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22 494,3</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22 494,3</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20"/>
              </w:rPr>
            </w:pPr>
            <w:r w:rsidRPr="00451D83">
              <w:rPr>
                <w:rFonts w:ascii="Times New Roman" w:hAnsi="Times New Roman"/>
                <w:color w:val="000000"/>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1 492,9</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1 492,9</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18"/>
                <w:szCs w:val="18"/>
              </w:rPr>
            </w:pPr>
            <w:r w:rsidRPr="00451D83">
              <w:rPr>
                <w:rFonts w:ascii="Times New Roman" w:hAnsi="Times New Roman"/>
                <w:color w:val="000000"/>
                <w:sz w:val="18"/>
                <w:szCs w:val="18"/>
              </w:rPr>
              <w:t>Муниципальная программа "Развитие информационного общества муниципального образования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839,1</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1 039,1</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200,0</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2 005,7</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2 005,7</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466,5</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466,5</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632011" w:rsidRPr="00451D83" w:rsidTr="00517713">
        <w:trPr>
          <w:trHeight w:val="58"/>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632011" w:rsidRPr="00451D83" w:rsidRDefault="00632011" w:rsidP="00CC69E4">
            <w:pPr>
              <w:keepNext/>
              <w:keepLines/>
              <w:suppressLineNumbers/>
              <w:ind w:right="-108"/>
              <w:contextualSpacing/>
              <w:rPr>
                <w:rFonts w:ascii="Times New Roman" w:hAnsi="Times New Roman"/>
                <w:color w:val="000000"/>
                <w:sz w:val="18"/>
                <w:szCs w:val="18"/>
              </w:rPr>
            </w:pPr>
            <w:r w:rsidRPr="00451D83">
              <w:rPr>
                <w:rFonts w:ascii="Times New Roman" w:hAnsi="Times New Roman"/>
                <w:color w:val="000000"/>
                <w:sz w:val="18"/>
                <w:szCs w:val="18"/>
              </w:rPr>
              <w:t>Муниципальная программа "Развитие сельских территорий муниципального образования город Саяногорск"</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7 822,5</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000000"/>
                <w:sz w:val="20"/>
              </w:rPr>
            </w:pPr>
            <w:r w:rsidRPr="00632011">
              <w:rPr>
                <w:rFonts w:ascii="Times New Roman" w:hAnsi="Times New Roman"/>
                <w:color w:val="000000"/>
                <w:sz w:val="20"/>
              </w:rPr>
              <w:t>7 816,7</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632011" w:rsidRDefault="00632011" w:rsidP="00632011">
            <w:pPr>
              <w:jc w:val="center"/>
              <w:rPr>
                <w:rFonts w:ascii="Times New Roman" w:hAnsi="Times New Roman"/>
                <w:color w:val="FF0000"/>
                <w:sz w:val="20"/>
              </w:rPr>
            </w:pPr>
            <w:r w:rsidRPr="00632011">
              <w:rPr>
                <w:rFonts w:ascii="Times New Roman" w:hAnsi="Times New Roman"/>
                <w:color w:val="FF0000"/>
                <w:sz w:val="20"/>
              </w:rPr>
              <w:t>-            5,8</w:t>
            </w:r>
          </w:p>
        </w:tc>
        <w:tc>
          <w:tcPr>
            <w:tcW w:w="1417"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5 742,0</w:t>
            </w:r>
          </w:p>
        </w:tc>
        <w:tc>
          <w:tcPr>
            <w:tcW w:w="1276"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5 742,0</w:t>
            </w:r>
          </w:p>
        </w:tc>
        <w:tc>
          <w:tcPr>
            <w:tcW w:w="992"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10 947,3</w:t>
            </w:r>
          </w:p>
        </w:tc>
        <w:tc>
          <w:tcPr>
            <w:tcW w:w="1134"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000000"/>
                <w:sz w:val="20"/>
              </w:rPr>
            </w:pPr>
            <w:r w:rsidRPr="00451D83">
              <w:rPr>
                <w:rFonts w:ascii="Times New Roman" w:hAnsi="Times New Roman"/>
                <w:color w:val="000000"/>
                <w:sz w:val="20"/>
              </w:rPr>
              <w:t>10 947,3</w:t>
            </w:r>
          </w:p>
        </w:tc>
        <w:tc>
          <w:tcPr>
            <w:tcW w:w="933" w:type="dxa"/>
            <w:tcBorders>
              <w:top w:val="nil"/>
              <w:left w:val="nil"/>
              <w:bottom w:val="single" w:sz="4" w:space="0" w:color="auto"/>
              <w:right w:val="single" w:sz="4" w:space="0" w:color="auto"/>
            </w:tcBorders>
            <w:shd w:val="clear" w:color="auto" w:fill="auto"/>
            <w:noWrap/>
            <w:vAlign w:val="center"/>
            <w:hideMark/>
          </w:tcPr>
          <w:p w:rsidR="00632011" w:rsidRPr="00451D83" w:rsidRDefault="00632011" w:rsidP="00CC69E4">
            <w:pPr>
              <w:keepNext/>
              <w:keepLines/>
              <w:suppressLineNumbers/>
              <w:ind w:left="-102" w:right="-160"/>
              <w:contextualSpacing/>
              <w:jc w:val="center"/>
              <w:rPr>
                <w:rFonts w:ascii="Times New Roman" w:hAnsi="Times New Roman"/>
                <w:color w:val="FF0000"/>
                <w:sz w:val="20"/>
              </w:rPr>
            </w:pPr>
            <w:r w:rsidRPr="00451D83">
              <w:rPr>
                <w:rFonts w:ascii="Times New Roman" w:hAnsi="Times New Roman"/>
                <w:color w:val="FF0000"/>
                <w:sz w:val="20"/>
              </w:rPr>
              <w:t>-</w:t>
            </w:r>
          </w:p>
        </w:tc>
      </w:tr>
      <w:tr w:rsidR="00451D83" w:rsidRPr="00451D83" w:rsidTr="00517713">
        <w:trPr>
          <w:trHeight w:val="288"/>
        </w:trPr>
        <w:tc>
          <w:tcPr>
            <w:tcW w:w="5103"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right="-108"/>
              <w:contextualSpacing/>
              <w:rPr>
                <w:rFonts w:ascii="Calibri" w:hAnsi="Calibri" w:cs="Calibri"/>
                <w:color w:val="000000"/>
                <w:sz w:val="22"/>
                <w:szCs w:val="22"/>
              </w:rPr>
            </w:pPr>
          </w:p>
        </w:tc>
        <w:tc>
          <w:tcPr>
            <w:tcW w:w="1418"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r w:rsidRPr="00451D83">
              <w:rPr>
                <w:rFonts w:ascii="Calibri" w:hAnsi="Calibri" w:cs="Calibri"/>
                <w:color w:val="000000"/>
                <w:sz w:val="22"/>
                <w:szCs w:val="22"/>
              </w:rPr>
              <w:t>92,4</w:t>
            </w:r>
          </w:p>
        </w:tc>
        <w:tc>
          <w:tcPr>
            <w:tcW w:w="1276" w:type="dxa"/>
            <w:tcBorders>
              <w:top w:val="nil"/>
              <w:left w:val="nil"/>
              <w:bottom w:val="nil"/>
              <w:right w:val="nil"/>
            </w:tcBorders>
            <w:shd w:val="clear" w:color="auto" w:fill="auto"/>
            <w:noWrap/>
            <w:vAlign w:val="bottom"/>
            <w:hideMark/>
          </w:tcPr>
          <w:p w:rsidR="00451D83" w:rsidRPr="00451D83" w:rsidRDefault="00451D83" w:rsidP="00632011">
            <w:pPr>
              <w:keepNext/>
              <w:keepLines/>
              <w:suppressLineNumbers/>
              <w:ind w:left="-102" w:right="-160"/>
              <w:contextualSpacing/>
              <w:jc w:val="center"/>
              <w:rPr>
                <w:rFonts w:ascii="Calibri" w:hAnsi="Calibri" w:cs="Calibri"/>
                <w:color w:val="000000"/>
                <w:sz w:val="22"/>
                <w:szCs w:val="22"/>
              </w:rPr>
            </w:pPr>
            <w:r w:rsidRPr="00451D83">
              <w:rPr>
                <w:rFonts w:ascii="Calibri" w:hAnsi="Calibri" w:cs="Calibri"/>
                <w:color w:val="000000"/>
                <w:sz w:val="22"/>
                <w:szCs w:val="22"/>
              </w:rPr>
              <w:t>92,</w:t>
            </w:r>
            <w:r w:rsidR="00632011">
              <w:rPr>
                <w:rFonts w:ascii="Calibri" w:hAnsi="Calibri" w:cs="Calibri"/>
                <w:color w:val="000000"/>
                <w:sz w:val="22"/>
                <w:szCs w:val="22"/>
              </w:rPr>
              <w:t>2</w:t>
            </w:r>
          </w:p>
        </w:tc>
        <w:tc>
          <w:tcPr>
            <w:tcW w:w="992"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r w:rsidRPr="00451D83">
              <w:rPr>
                <w:rFonts w:ascii="Calibri" w:hAnsi="Calibri" w:cs="Calibri"/>
                <w:color w:val="000000"/>
                <w:sz w:val="22"/>
                <w:szCs w:val="22"/>
              </w:rPr>
              <w:t>93,0</w:t>
            </w:r>
          </w:p>
        </w:tc>
        <w:tc>
          <w:tcPr>
            <w:tcW w:w="1276"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r w:rsidRPr="00451D83">
              <w:rPr>
                <w:rFonts w:ascii="Calibri" w:hAnsi="Calibri" w:cs="Calibri"/>
                <w:color w:val="000000"/>
                <w:sz w:val="22"/>
                <w:szCs w:val="22"/>
              </w:rPr>
              <w:t>92,9</w:t>
            </w:r>
          </w:p>
        </w:tc>
        <w:tc>
          <w:tcPr>
            <w:tcW w:w="992"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p>
        </w:tc>
        <w:tc>
          <w:tcPr>
            <w:tcW w:w="1418"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r w:rsidRPr="00451D83">
              <w:rPr>
                <w:rFonts w:ascii="Calibri" w:hAnsi="Calibri" w:cs="Calibri"/>
                <w:color w:val="000000"/>
                <w:sz w:val="22"/>
                <w:szCs w:val="22"/>
              </w:rPr>
              <w:t>89,1</w:t>
            </w:r>
          </w:p>
        </w:tc>
        <w:tc>
          <w:tcPr>
            <w:tcW w:w="1134"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r w:rsidRPr="00451D83">
              <w:rPr>
                <w:rFonts w:ascii="Calibri" w:hAnsi="Calibri" w:cs="Calibri"/>
                <w:color w:val="000000"/>
                <w:sz w:val="22"/>
                <w:szCs w:val="22"/>
              </w:rPr>
              <w:t>89,0</w:t>
            </w:r>
          </w:p>
        </w:tc>
        <w:tc>
          <w:tcPr>
            <w:tcW w:w="933" w:type="dxa"/>
            <w:tcBorders>
              <w:top w:val="nil"/>
              <w:left w:val="nil"/>
              <w:bottom w:val="nil"/>
              <w:right w:val="nil"/>
            </w:tcBorders>
            <w:shd w:val="clear" w:color="auto" w:fill="auto"/>
            <w:noWrap/>
            <w:vAlign w:val="bottom"/>
            <w:hideMark/>
          </w:tcPr>
          <w:p w:rsidR="00451D83" w:rsidRPr="00451D83" w:rsidRDefault="00451D83" w:rsidP="00CC69E4">
            <w:pPr>
              <w:keepNext/>
              <w:keepLines/>
              <w:suppressLineNumbers/>
              <w:ind w:left="-102" w:right="-160"/>
              <w:contextualSpacing/>
              <w:jc w:val="center"/>
              <w:rPr>
                <w:rFonts w:ascii="Calibri" w:hAnsi="Calibri" w:cs="Calibri"/>
                <w:color w:val="000000"/>
                <w:sz w:val="22"/>
                <w:szCs w:val="22"/>
              </w:rPr>
            </w:pPr>
          </w:p>
        </w:tc>
      </w:tr>
    </w:tbl>
    <w:p w:rsidR="00451D83" w:rsidRDefault="00451D83" w:rsidP="00CC69E4">
      <w:pPr>
        <w:pStyle w:val="a4"/>
        <w:keepNext/>
        <w:keepLines/>
        <w:suppressLineNumbers/>
        <w:tabs>
          <w:tab w:val="left" w:pos="567"/>
        </w:tabs>
        <w:contextualSpacing/>
        <w:rPr>
          <w:rFonts w:ascii="Times New Roman" w:hAnsi="Times New Roman"/>
          <w:color w:val="FF0000"/>
          <w:szCs w:val="24"/>
        </w:rPr>
      </w:pPr>
    </w:p>
    <w:sectPr w:rsidR="00451D83" w:rsidSect="0060175F">
      <w:type w:val="continuous"/>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2C8" w:rsidRPr="006B5278" w:rsidRDefault="00F172C8">
      <w:pPr>
        <w:rPr>
          <w:sz w:val="22"/>
          <w:szCs w:val="22"/>
        </w:rPr>
      </w:pPr>
      <w:r w:rsidRPr="006B5278">
        <w:rPr>
          <w:sz w:val="22"/>
          <w:szCs w:val="22"/>
        </w:rPr>
        <w:separator/>
      </w:r>
    </w:p>
  </w:endnote>
  <w:endnote w:type="continuationSeparator" w:id="0">
    <w:p w:rsidR="00F172C8" w:rsidRPr="006B5278" w:rsidRDefault="00F172C8">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5E" w:rsidRPr="006B5278" w:rsidRDefault="00703B5E"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703B5E" w:rsidRPr="006B5278" w:rsidRDefault="00703B5E"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5E" w:rsidRPr="006B5278" w:rsidRDefault="00703B5E"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632011">
      <w:rPr>
        <w:rStyle w:val="ab"/>
        <w:rFonts w:ascii="Times New Roman" w:hAnsi="Times New Roman"/>
        <w:noProof/>
        <w:sz w:val="18"/>
        <w:szCs w:val="18"/>
      </w:rPr>
      <w:t>6</w:t>
    </w:r>
    <w:r w:rsidRPr="006B5278">
      <w:rPr>
        <w:rStyle w:val="ab"/>
        <w:rFonts w:ascii="Times New Roman" w:hAnsi="Times New Roman"/>
        <w:sz w:val="18"/>
        <w:szCs w:val="18"/>
      </w:rPr>
      <w:fldChar w:fldCharType="end"/>
    </w:r>
  </w:p>
  <w:p w:rsidR="00703B5E" w:rsidRPr="006B5278" w:rsidRDefault="00703B5E"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2C8" w:rsidRPr="006B5278" w:rsidRDefault="00F172C8">
      <w:pPr>
        <w:rPr>
          <w:sz w:val="22"/>
          <w:szCs w:val="22"/>
        </w:rPr>
      </w:pPr>
      <w:r w:rsidRPr="006B5278">
        <w:rPr>
          <w:sz w:val="22"/>
          <w:szCs w:val="22"/>
        </w:rPr>
        <w:separator/>
      </w:r>
    </w:p>
  </w:footnote>
  <w:footnote w:type="continuationSeparator" w:id="0">
    <w:p w:rsidR="00F172C8" w:rsidRPr="006B5278" w:rsidRDefault="00F172C8">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1"/>
  </w:num>
  <w:num w:numId="3">
    <w:abstractNumId w:val="1"/>
  </w:num>
  <w:num w:numId="4">
    <w:abstractNumId w:val="15"/>
  </w:num>
  <w:num w:numId="5">
    <w:abstractNumId w:val="12"/>
  </w:num>
  <w:num w:numId="6">
    <w:abstractNumId w:val="2"/>
  </w:num>
  <w:num w:numId="7">
    <w:abstractNumId w:val="17"/>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5"/>
  </w:num>
  <w:num w:numId="19">
    <w:abstractNumId w:val="3"/>
  </w:num>
  <w:num w:numId="20">
    <w:abstractNumId w:val="11"/>
  </w:num>
  <w:num w:numId="21">
    <w:abstractNumId w:val="8"/>
  </w:num>
  <w:num w:numId="22">
    <w:abstractNumId w:val="20"/>
  </w:num>
  <w:num w:numId="23">
    <w:abstractNumId w:val="0"/>
  </w:num>
  <w:num w:numId="24">
    <w:abstractNumId w:val="14"/>
  </w:num>
  <w:num w:numId="25">
    <w:abstractNumId w:val="18"/>
  </w:num>
  <w:num w:numId="26">
    <w:abstractNumId w:val="10"/>
  </w:num>
  <w:num w:numId="27">
    <w:abstractNumId w:val="6"/>
  </w:num>
  <w:num w:numId="28">
    <w:abstractNumId w:val="9"/>
  </w:num>
  <w:num w:numId="29">
    <w:abstractNumId w:val="1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1D1A"/>
    <w:rsid w:val="00032E7A"/>
    <w:rsid w:val="00033312"/>
    <w:rsid w:val="00034CDD"/>
    <w:rsid w:val="00036CA2"/>
    <w:rsid w:val="00037961"/>
    <w:rsid w:val="00040A5F"/>
    <w:rsid w:val="00040C05"/>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14AF"/>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05B"/>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3D40"/>
    <w:rsid w:val="00134398"/>
    <w:rsid w:val="001372E0"/>
    <w:rsid w:val="001376B0"/>
    <w:rsid w:val="00137F19"/>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70B"/>
    <w:rsid w:val="00164D2F"/>
    <w:rsid w:val="00164F6D"/>
    <w:rsid w:val="00165ACB"/>
    <w:rsid w:val="00165B58"/>
    <w:rsid w:val="00165D47"/>
    <w:rsid w:val="0016671A"/>
    <w:rsid w:val="001667A8"/>
    <w:rsid w:val="001667DA"/>
    <w:rsid w:val="00167505"/>
    <w:rsid w:val="0017068B"/>
    <w:rsid w:val="00171DE2"/>
    <w:rsid w:val="00172226"/>
    <w:rsid w:val="001740A7"/>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1767"/>
    <w:rsid w:val="001B2160"/>
    <w:rsid w:val="001B270D"/>
    <w:rsid w:val="001B758C"/>
    <w:rsid w:val="001C2573"/>
    <w:rsid w:val="001C2ED0"/>
    <w:rsid w:val="001C36E0"/>
    <w:rsid w:val="001C4456"/>
    <w:rsid w:val="001C5AC5"/>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23E4"/>
    <w:rsid w:val="001F2DA4"/>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562B"/>
    <w:rsid w:val="00227640"/>
    <w:rsid w:val="00232AEE"/>
    <w:rsid w:val="00234F72"/>
    <w:rsid w:val="00235583"/>
    <w:rsid w:val="0023626B"/>
    <w:rsid w:val="00241541"/>
    <w:rsid w:val="00243D7D"/>
    <w:rsid w:val="00245494"/>
    <w:rsid w:val="00247300"/>
    <w:rsid w:val="002473D8"/>
    <w:rsid w:val="00247F8A"/>
    <w:rsid w:val="00253EB5"/>
    <w:rsid w:val="00254CDB"/>
    <w:rsid w:val="0025677D"/>
    <w:rsid w:val="002578C2"/>
    <w:rsid w:val="00257C0C"/>
    <w:rsid w:val="002605FA"/>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824EF"/>
    <w:rsid w:val="002838FB"/>
    <w:rsid w:val="00283ADC"/>
    <w:rsid w:val="00284AA3"/>
    <w:rsid w:val="00286192"/>
    <w:rsid w:val="00286284"/>
    <w:rsid w:val="002866A1"/>
    <w:rsid w:val="00290DB9"/>
    <w:rsid w:val="00292596"/>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4FF9"/>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94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00DD"/>
    <w:rsid w:val="00383480"/>
    <w:rsid w:val="00383771"/>
    <w:rsid w:val="00383B18"/>
    <w:rsid w:val="00383CD0"/>
    <w:rsid w:val="00386129"/>
    <w:rsid w:val="00387013"/>
    <w:rsid w:val="00387EF0"/>
    <w:rsid w:val="003923FC"/>
    <w:rsid w:val="00392FC5"/>
    <w:rsid w:val="003932B5"/>
    <w:rsid w:val="00393FCA"/>
    <w:rsid w:val="003949A3"/>
    <w:rsid w:val="003968F8"/>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311A"/>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AD9"/>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03E"/>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885"/>
    <w:rsid w:val="00435D0C"/>
    <w:rsid w:val="0044015E"/>
    <w:rsid w:val="0044265B"/>
    <w:rsid w:val="00442A8C"/>
    <w:rsid w:val="004434E8"/>
    <w:rsid w:val="00443CD7"/>
    <w:rsid w:val="00444663"/>
    <w:rsid w:val="00444975"/>
    <w:rsid w:val="00444EFF"/>
    <w:rsid w:val="00445C42"/>
    <w:rsid w:val="0044718F"/>
    <w:rsid w:val="0044736A"/>
    <w:rsid w:val="00450B2F"/>
    <w:rsid w:val="00451D83"/>
    <w:rsid w:val="0045298F"/>
    <w:rsid w:val="00453FAB"/>
    <w:rsid w:val="0045742B"/>
    <w:rsid w:val="00462745"/>
    <w:rsid w:val="00462C09"/>
    <w:rsid w:val="0046595E"/>
    <w:rsid w:val="00465E87"/>
    <w:rsid w:val="00466628"/>
    <w:rsid w:val="004677A5"/>
    <w:rsid w:val="004678A2"/>
    <w:rsid w:val="00467F23"/>
    <w:rsid w:val="00471012"/>
    <w:rsid w:val="00471857"/>
    <w:rsid w:val="004718B8"/>
    <w:rsid w:val="00471BD1"/>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0ED"/>
    <w:rsid w:val="004B449A"/>
    <w:rsid w:val="004B5396"/>
    <w:rsid w:val="004B64F4"/>
    <w:rsid w:val="004C0BDD"/>
    <w:rsid w:val="004C16B7"/>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17713"/>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566AA"/>
    <w:rsid w:val="00560FF4"/>
    <w:rsid w:val="005623DF"/>
    <w:rsid w:val="00563AB3"/>
    <w:rsid w:val="005672FF"/>
    <w:rsid w:val="005676A2"/>
    <w:rsid w:val="0057010A"/>
    <w:rsid w:val="0057438D"/>
    <w:rsid w:val="00575A5F"/>
    <w:rsid w:val="00576250"/>
    <w:rsid w:val="00577670"/>
    <w:rsid w:val="00577BAB"/>
    <w:rsid w:val="005800E0"/>
    <w:rsid w:val="00580563"/>
    <w:rsid w:val="00580AFA"/>
    <w:rsid w:val="00582178"/>
    <w:rsid w:val="0058567E"/>
    <w:rsid w:val="0058613D"/>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32FD"/>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175F"/>
    <w:rsid w:val="00602849"/>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234"/>
    <w:rsid w:val="00627815"/>
    <w:rsid w:val="006313EC"/>
    <w:rsid w:val="00632011"/>
    <w:rsid w:val="0063234C"/>
    <w:rsid w:val="006334B8"/>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F67"/>
    <w:rsid w:val="00655716"/>
    <w:rsid w:val="00656095"/>
    <w:rsid w:val="00656AE2"/>
    <w:rsid w:val="00657640"/>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187A"/>
    <w:rsid w:val="006C2F26"/>
    <w:rsid w:val="006C4F75"/>
    <w:rsid w:val="006C70AF"/>
    <w:rsid w:val="006C7B97"/>
    <w:rsid w:val="006D0179"/>
    <w:rsid w:val="006D1F73"/>
    <w:rsid w:val="006D54FD"/>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1B85"/>
    <w:rsid w:val="00702482"/>
    <w:rsid w:val="007031CA"/>
    <w:rsid w:val="00703B5E"/>
    <w:rsid w:val="00704833"/>
    <w:rsid w:val="00705441"/>
    <w:rsid w:val="00705916"/>
    <w:rsid w:val="00706300"/>
    <w:rsid w:val="0070724B"/>
    <w:rsid w:val="007075E9"/>
    <w:rsid w:val="007115F2"/>
    <w:rsid w:val="00711A6E"/>
    <w:rsid w:val="00712D37"/>
    <w:rsid w:val="007153E3"/>
    <w:rsid w:val="00715B0D"/>
    <w:rsid w:val="00717566"/>
    <w:rsid w:val="00720840"/>
    <w:rsid w:val="00723BC8"/>
    <w:rsid w:val="0072463A"/>
    <w:rsid w:val="00725376"/>
    <w:rsid w:val="00725FFA"/>
    <w:rsid w:val="00727F16"/>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D25"/>
    <w:rsid w:val="007640A8"/>
    <w:rsid w:val="007642DE"/>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0587"/>
    <w:rsid w:val="00781FEF"/>
    <w:rsid w:val="00783191"/>
    <w:rsid w:val="00785B25"/>
    <w:rsid w:val="00786202"/>
    <w:rsid w:val="007863BC"/>
    <w:rsid w:val="007868D3"/>
    <w:rsid w:val="0078795D"/>
    <w:rsid w:val="00792798"/>
    <w:rsid w:val="00792CDD"/>
    <w:rsid w:val="00793D77"/>
    <w:rsid w:val="00794CE3"/>
    <w:rsid w:val="00795052"/>
    <w:rsid w:val="007A1563"/>
    <w:rsid w:val="007A269E"/>
    <w:rsid w:val="007A3586"/>
    <w:rsid w:val="007A35FF"/>
    <w:rsid w:val="007A3F89"/>
    <w:rsid w:val="007A4905"/>
    <w:rsid w:val="007A6F88"/>
    <w:rsid w:val="007A7223"/>
    <w:rsid w:val="007A7810"/>
    <w:rsid w:val="007B2028"/>
    <w:rsid w:val="007B2150"/>
    <w:rsid w:val="007B3647"/>
    <w:rsid w:val="007B4BB1"/>
    <w:rsid w:val="007B584F"/>
    <w:rsid w:val="007B5B54"/>
    <w:rsid w:val="007C0825"/>
    <w:rsid w:val="007C0922"/>
    <w:rsid w:val="007C4373"/>
    <w:rsid w:val="007C531E"/>
    <w:rsid w:val="007C72EA"/>
    <w:rsid w:val="007C74CD"/>
    <w:rsid w:val="007C7B91"/>
    <w:rsid w:val="007D1690"/>
    <w:rsid w:val="007D351A"/>
    <w:rsid w:val="007D560B"/>
    <w:rsid w:val="007D6441"/>
    <w:rsid w:val="007D6969"/>
    <w:rsid w:val="007D7D00"/>
    <w:rsid w:val="007E047E"/>
    <w:rsid w:val="007E2590"/>
    <w:rsid w:val="007E378A"/>
    <w:rsid w:val="007E3B46"/>
    <w:rsid w:val="007E6678"/>
    <w:rsid w:val="007F14A1"/>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4A60"/>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325"/>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0E6"/>
    <w:rsid w:val="008B31B8"/>
    <w:rsid w:val="008B3DCD"/>
    <w:rsid w:val="008B4195"/>
    <w:rsid w:val="008B438E"/>
    <w:rsid w:val="008B5A83"/>
    <w:rsid w:val="008C1023"/>
    <w:rsid w:val="008C1F5D"/>
    <w:rsid w:val="008C41DB"/>
    <w:rsid w:val="008C5BEB"/>
    <w:rsid w:val="008C7DE8"/>
    <w:rsid w:val="008D1718"/>
    <w:rsid w:val="008D1D6A"/>
    <w:rsid w:val="008D2C84"/>
    <w:rsid w:val="008D3101"/>
    <w:rsid w:val="008D4B37"/>
    <w:rsid w:val="008D720D"/>
    <w:rsid w:val="008D7435"/>
    <w:rsid w:val="008D7892"/>
    <w:rsid w:val="008E0E48"/>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25A4"/>
    <w:rsid w:val="00904001"/>
    <w:rsid w:val="009063B7"/>
    <w:rsid w:val="00911B6A"/>
    <w:rsid w:val="00911F8C"/>
    <w:rsid w:val="0091216C"/>
    <w:rsid w:val="0091279F"/>
    <w:rsid w:val="00912942"/>
    <w:rsid w:val="00913C72"/>
    <w:rsid w:val="00914D70"/>
    <w:rsid w:val="009160A1"/>
    <w:rsid w:val="0092265E"/>
    <w:rsid w:val="00923A25"/>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55A"/>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47AF"/>
    <w:rsid w:val="009F568F"/>
    <w:rsid w:val="00A002AF"/>
    <w:rsid w:val="00A0055F"/>
    <w:rsid w:val="00A030CF"/>
    <w:rsid w:val="00A04943"/>
    <w:rsid w:val="00A06340"/>
    <w:rsid w:val="00A06657"/>
    <w:rsid w:val="00A0768F"/>
    <w:rsid w:val="00A102A2"/>
    <w:rsid w:val="00A116EF"/>
    <w:rsid w:val="00A13DE7"/>
    <w:rsid w:val="00A15E0A"/>
    <w:rsid w:val="00A16861"/>
    <w:rsid w:val="00A2091B"/>
    <w:rsid w:val="00A2151D"/>
    <w:rsid w:val="00A21802"/>
    <w:rsid w:val="00A2213A"/>
    <w:rsid w:val="00A25183"/>
    <w:rsid w:val="00A253C8"/>
    <w:rsid w:val="00A26135"/>
    <w:rsid w:val="00A27455"/>
    <w:rsid w:val="00A30B00"/>
    <w:rsid w:val="00A31808"/>
    <w:rsid w:val="00A32AF4"/>
    <w:rsid w:val="00A356CA"/>
    <w:rsid w:val="00A36245"/>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24C3"/>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15E"/>
    <w:rsid w:val="00AD5719"/>
    <w:rsid w:val="00AD61E4"/>
    <w:rsid w:val="00AD6873"/>
    <w:rsid w:val="00AD7832"/>
    <w:rsid w:val="00AE16DC"/>
    <w:rsid w:val="00AE33E1"/>
    <w:rsid w:val="00AE48D0"/>
    <w:rsid w:val="00AE6773"/>
    <w:rsid w:val="00AF0325"/>
    <w:rsid w:val="00AF3E6A"/>
    <w:rsid w:val="00AF4509"/>
    <w:rsid w:val="00AF4C6A"/>
    <w:rsid w:val="00AF5A5C"/>
    <w:rsid w:val="00AF7676"/>
    <w:rsid w:val="00B00506"/>
    <w:rsid w:val="00B022E2"/>
    <w:rsid w:val="00B02634"/>
    <w:rsid w:val="00B02CDC"/>
    <w:rsid w:val="00B044A5"/>
    <w:rsid w:val="00B04F2F"/>
    <w:rsid w:val="00B052C9"/>
    <w:rsid w:val="00B05410"/>
    <w:rsid w:val="00B05B66"/>
    <w:rsid w:val="00B0623D"/>
    <w:rsid w:val="00B06413"/>
    <w:rsid w:val="00B06908"/>
    <w:rsid w:val="00B0728B"/>
    <w:rsid w:val="00B11878"/>
    <w:rsid w:val="00B13621"/>
    <w:rsid w:val="00B15786"/>
    <w:rsid w:val="00B15E76"/>
    <w:rsid w:val="00B1616A"/>
    <w:rsid w:val="00B20285"/>
    <w:rsid w:val="00B21077"/>
    <w:rsid w:val="00B21AB5"/>
    <w:rsid w:val="00B22D5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47B9E"/>
    <w:rsid w:val="00B47FB4"/>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32DD"/>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6B0"/>
    <w:rsid w:val="00BD5FAF"/>
    <w:rsid w:val="00BD5FFF"/>
    <w:rsid w:val="00BD63E3"/>
    <w:rsid w:val="00BD6874"/>
    <w:rsid w:val="00BD77E0"/>
    <w:rsid w:val="00BE0626"/>
    <w:rsid w:val="00BE06BB"/>
    <w:rsid w:val="00BE07EB"/>
    <w:rsid w:val="00BE1FAF"/>
    <w:rsid w:val="00BE4A80"/>
    <w:rsid w:val="00BE4B60"/>
    <w:rsid w:val="00BE4F59"/>
    <w:rsid w:val="00BE5FD7"/>
    <w:rsid w:val="00BF1627"/>
    <w:rsid w:val="00BF1B3B"/>
    <w:rsid w:val="00BF1E88"/>
    <w:rsid w:val="00BF26F5"/>
    <w:rsid w:val="00BF4593"/>
    <w:rsid w:val="00BF46DF"/>
    <w:rsid w:val="00BF4B0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3468"/>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76E"/>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EEE"/>
    <w:rsid w:val="00CC31AD"/>
    <w:rsid w:val="00CC3BD8"/>
    <w:rsid w:val="00CC3E36"/>
    <w:rsid w:val="00CC69E4"/>
    <w:rsid w:val="00CC6EB4"/>
    <w:rsid w:val="00CC6FE4"/>
    <w:rsid w:val="00CC73A2"/>
    <w:rsid w:val="00CD0576"/>
    <w:rsid w:val="00CD09EF"/>
    <w:rsid w:val="00CD0C62"/>
    <w:rsid w:val="00CD147D"/>
    <w:rsid w:val="00CD27B0"/>
    <w:rsid w:val="00CD2833"/>
    <w:rsid w:val="00CD3915"/>
    <w:rsid w:val="00CD3EC6"/>
    <w:rsid w:val="00CD5DFE"/>
    <w:rsid w:val="00CE034F"/>
    <w:rsid w:val="00CE0409"/>
    <w:rsid w:val="00CE08D3"/>
    <w:rsid w:val="00CE1BC5"/>
    <w:rsid w:val="00CE1C35"/>
    <w:rsid w:val="00CE1D0C"/>
    <w:rsid w:val="00CE2866"/>
    <w:rsid w:val="00CE2C4E"/>
    <w:rsid w:val="00CE3B3B"/>
    <w:rsid w:val="00CE4FA6"/>
    <w:rsid w:val="00CE61B0"/>
    <w:rsid w:val="00CE645B"/>
    <w:rsid w:val="00CF02DD"/>
    <w:rsid w:val="00CF0810"/>
    <w:rsid w:val="00CF1D06"/>
    <w:rsid w:val="00CF2001"/>
    <w:rsid w:val="00CF3BF6"/>
    <w:rsid w:val="00CF3C97"/>
    <w:rsid w:val="00CF4221"/>
    <w:rsid w:val="00CF5354"/>
    <w:rsid w:val="00CF5441"/>
    <w:rsid w:val="00CF55BE"/>
    <w:rsid w:val="00CF6713"/>
    <w:rsid w:val="00CF6AB5"/>
    <w:rsid w:val="00CF7F51"/>
    <w:rsid w:val="00D00479"/>
    <w:rsid w:val="00D010AD"/>
    <w:rsid w:val="00D01A40"/>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32AE"/>
    <w:rsid w:val="00D33AC2"/>
    <w:rsid w:val="00D351B2"/>
    <w:rsid w:val="00D36AC7"/>
    <w:rsid w:val="00D376A3"/>
    <w:rsid w:val="00D4373A"/>
    <w:rsid w:val="00D449A1"/>
    <w:rsid w:val="00D44B7D"/>
    <w:rsid w:val="00D4511E"/>
    <w:rsid w:val="00D46088"/>
    <w:rsid w:val="00D460AE"/>
    <w:rsid w:val="00D46E59"/>
    <w:rsid w:val="00D46EA0"/>
    <w:rsid w:val="00D478EA"/>
    <w:rsid w:val="00D50270"/>
    <w:rsid w:val="00D50B49"/>
    <w:rsid w:val="00D53CB0"/>
    <w:rsid w:val="00D6088F"/>
    <w:rsid w:val="00D61B95"/>
    <w:rsid w:val="00D62A82"/>
    <w:rsid w:val="00D62FF5"/>
    <w:rsid w:val="00D63CA2"/>
    <w:rsid w:val="00D66CEE"/>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87FA6"/>
    <w:rsid w:val="00D90184"/>
    <w:rsid w:val="00D90546"/>
    <w:rsid w:val="00D90564"/>
    <w:rsid w:val="00D92926"/>
    <w:rsid w:val="00D94AF6"/>
    <w:rsid w:val="00D959F9"/>
    <w:rsid w:val="00D96317"/>
    <w:rsid w:val="00D96855"/>
    <w:rsid w:val="00D96CF7"/>
    <w:rsid w:val="00D97E59"/>
    <w:rsid w:val="00DA01EC"/>
    <w:rsid w:val="00DA0882"/>
    <w:rsid w:val="00DA3286"/>
    <w:rsid w:val="00DA4435"/>
    <w:rsid w:val="00DA5B61"/>
    <w:rsid w:val="00DA6A8F"/>
    <w:rsid w:val="00DA7BC4"/>
    <w:rsid w:val="00DB08B8"/>
    <w:rsid w:val="00DB0AA8"/>
    <w:rsid w:val="00DB14E4"/>
    <w:rsid w:val="00DB1A92"/>
    <w:rsid w:val="00DB4D33"/>
    <w:rsid w:val="00DB4FE1"/>
    <w:rsid w:val="00DB5459"/>
    <w:rsid w:val="00DB6548"/>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020"/>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3C65"/>
    <w:rsid w:val="00EA48F6"/>
    <w:rsid w:val="00EA7162"/>
    <w:rsid w:val="00EB1533"/>
    <w:rsid w:val="00EB2701"/>
    <w:rsid w:val="00EB2B9B"/>
    <w:rsid w:val="00EB2C2E"/>
    <w:rsid w:val="00EB42AE"/>
    <w:rsid w:val="00EB43FC"/>
    <w:rsid w:val="00EB4F2D"/>
    <w:rsid w:val="00EB7DD6"/>
    <w:rsid w:val="00EC2625"/>
    <w:rsid w:val="00EC31BE"/>
    <w:rsid w:val="00EC4B49"/>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0D37"/>
    <w:rsid w:val="00F11086"/>
    <w:rsid w:val="00F12557"/>
    <w:rsid w:val="00F12D5A"/>
    <w:rsid w:val="00F14339"/>
    <w:rsid w:val="00F148B3"/>
    <w:rsid w:val="00F155D6"/>
    <w:rsid w:val="00F1711E"/>
    <w:rsid w:val="00F172C8"/>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61711"/>
    <w:rsid w:val="00F622E0"/>
    <w:rsid w:val="00F63332"/>
    <w:rsid w:val="00F63A4F"/>
    <w:rsid w:val="00F65BEB"/>
    <w:rsid w:val="00F65C18"/>
    <w:rsid w:val="00F67F5B"/>
    <w:rsid w:val="00F701FD"/>
    <w:rsid w:val="00F704ED"/>
    <w:rsid w:val="00F7077A"/>
    <w:rsid w:val="00F70EB1"/>
    <w:rsid w:val="00F713A5"/>
    <w:rsid w:val="00F7234F"/>
    <w:rsid w:val="00F74579"/>
    <w:rsid w:val="00F74D80"/>
    <w:rsid w:val="00F778BB"/>
    <w:rsid w:val="00F8034E"/>
    <w:rsid w:val="00F80B56"/>
    <w:rsid w:val="00F836A5"/>
    <w:rsid w:val="00F847A5"/>
    <w:rsid w:val="00F86FA2"/>
    <w:rsid w:val="00F879EC"/>
    <w:rsid w:val="00F87FD6"/>
    <w:rsid w:val="00F90782"/>
    <w:rsid w:val="00F92CF7"/>
    <w:rsid w:val="00F9365A"/>
    <w:rsid w:val="00F944FE"/>
    <w:rsid w:val="00F960D5"/>
    <w:rsid w:val="00F96636"/>
    <w:rsid w:val="00F96ABE"/>
    <w:rsid w:val="00F97669"/>
    <w:rsid w:val="00FA01EA"/>
    <w:rsid w:val="00FA0544"/>
    <w:rsid w:val="00FA2A86"/>
    <w:rsid w:val="00FA4EDC"/>
    <w:rsid w:val="00FB055F"/>
    <w:rsid w:val="00FB1041"/>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30C"/>
    <w:rsid w:val="00FF0452"/>
    <w:rsid w:val="00FF0F9D"/>
    <w:rsid w:val="00FF30FC"/>
    <w:rsid w:val="00FF78C6"/>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701B8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701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49916925">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3997084">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959150338">
      <w:bodyDiv w:val="1"/>
      <w:marLeft w:val="0"/>
      <w:marRight w:val="0"/>
      <w:marTop w:val="0"/>
      <w:marBottom w:val="0"/>
      <w:divBdr>
        <w:top w:val="none" w:sz="0" w:space="0" w:color="auto"/>
        <w:left w:val="none" w:sz="0" w:space="0" w:color="auto"/>
        <w:bottom w:val="none" w:sz="0" w:space="0" w:color="auto"/>
        <w:right w:val="none" w:sz="0" w:space="0" w:color="auto"/>
      </w:divBdr>
    </w:div>
    <w:div w:id="1045639542">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085301073">
      <w:bodyDiv w:val="1"/>
      <w:marLeft w:val="0"/>
      <w:marRight w:val="0"/>
      <w:marTop w:val="0"/>
      <w:marBottom w:val="0"/>
      <w:divBdr>
        <w:top w:val="none" w:sz="0" w:space="0" w:color="auto"/>
        <w:left w:val="none" w:sz="0" w:space="0" w:color="auto"/>
        <w:bottom w:val="none" w:sz="0" w:space="0" w:color="auto"/>
        <w:right w:val="none" w:sz="0" w:space="0" w:color="auto"/>
      </w:divBdr>
    </w:div>
    <w:div w:id="1132600706">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897205238">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35090310">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D862B-C984-4144-A01D-D5D3A3C67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7</Pages>
  <Words>2599</Words>
  <Characters>14817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17382</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37</cp:revision>
  <cp:lastPrinted>2022-06-02T05:11:00Z</cp:lastPrinted>
  <dcterms:created xsi:type="dcterms:W3CDTF">2022-02-28T06:59:00Z</dcterms:created>
  <dcterms:modified xsi:type="dcterms:W3CDTF">2022-06-02T08:56:00Z</dcterms:modified>
</cp:coreProperties>
</file>